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C28A" w14:textId="6E7313B1" w:rsidR="00483F8F" w:rsidRPr="007E4C06" w:rsidRDefault="00B55651" w:rsidP="00CF60F3">
      <w:pPr>
        <w:rPr>
          <w:rFonts w:ascii="Calibri" w:hAnsi="Calibri" w:cs="Calibri"/>
        </w:rPr>
        <w:sectPr w:rsidR="00483F8F" w:rsidRPr="007E4C06" w:rsidSect="00483F8F">
          <w:headerReference w:type="even" r:id="rId8"/>
          <w:headerReference w:type="default" r:id="rId9"/>
          <w:footerReference w:type="default" r:id="rId10"/>
          <w:headerReference w:type="first" r:id="rId11"/>
          <w:pgSz w:w="11906" w:h="16838"/>
          <w:pgMar w:top="0" w:right="0" w:bottom="0" w:left="0" w:header="709" w:footer="709" w:gutter="0"/>
          <w:cols w:space="708"/>
          <w:docGrid w:linePitch="360"/>
        </w:sectPr>
      </w:pPr>
      <w:r w:rsidRPr="007E4C06">
        <w:rPr>
          <w:rFonts w:ascii="Calibri" w:hAnsi="Calibri" w:cs="Calibri"/>
          <w:noProof/>
          <w:lang w:eastAsia="en-GB"/>
        </w:rPr>
        <w:drawing>
          <wp:anchor distT="0" distB="0" distL="114300" distR="114300" simplePos="0" relativeHeight="251658240" behindDoc="1" locked="0" layoutInCell="1" allowOverlap="1" wp14:anchorId="1E6AD708" wp14:editId="1798039A">
            <wp:simplePos x="0" y="0"/>
            <wp:positionH relativeFrom="column">
              <wp:posOffset>-86360</wp:posOffset>
            </wp:positionH>
            <wp:positionV relativeFrom="paragraph">
              <wp:posOffset>7466</wp:posOffset>
            </wp:positionV>
            <wp:extent cx="7559039" cy="10684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 cover_buisness school_document 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39" cy="10684290"/>
                    </a:xfrm>
                    <a:prstGeom prst="rect">
                      <a:avLst/>
                    </a:prstGeom>
                  </pic:spPr>
                </pic:pic>
              </a:graphicData>
            </a:graphic>
            <wp14:sizeRelH relativeFrom="page">
              <wp14:pctWidth>0</wp14:pctWidth>
            </wp14:sizeRelH>
            <wp14:sizeRelV relativeFrom="page">
              <wp14:pctHeight>0</wp14:pctHeight>
            </wp14:sizeRelV>
          </wp:anchor>
        </w:drawing>
      </w:r>
      <w:r w:rsidR="00BE40D1" w:rsidRPr="007E4C06">
        <w:rPr>
          <w:rFonts w:ascii="Calibri" w:hAnsi="Calibri" w:cs="Calibri"/>
          <w:noProof/>
          <w:lang w:eastAsia="en-GB"/>
        </w:rPr>
        <mc:AlternateContent>
          <mc:Choice Requires="wps">
            <w:drawing>
              <wp:anchor distT="0" distB="0" distL="114300" distR="114300" simplePos="0" relativeHeight="251667456" behindDoc="0" locked="0" layoutInCell="1" allowOverlap="1" wp14:anchorId="20DA5F40" wp14:editId="1C45D9C0">
                <wp:simplePos x="0" y="0"/>
                <wp:positionH relativeFrom="column">
                  <wp:posOffset>4968240</wp:posOffset>
                </wp:positionH>
                <wp:positionV relativeFrom="paragraph">
                  <wp:posOffset>9556750</wp:posOffset>
                </wp:positionV>
                <wp:extent cx="2504440" cy="133350"/>
                <wp:effectExtent l="0" t="0" r="0" b="0"/>
                <wp:wrapNone/>
                <wp:docPr id="11" name="Text Box 11"/>
                <wp:cNvGraphicFramePr/>
                <a:graphic xmlns:a="http://schemas.openxmlformats.org/drawingml/2006/main">
                  <a:graphicData uri="http://schemas.microsoft.com/office/word/2010/wordprocessingShape">
                    <wps:wsp>
                      <wps:cNvSpPr txBox="1"/>
                      <wps:spPr>
                        <a:xfrm flipV="1">
                          <a:off x="0" y="0"/>
                          <a:ext cx="2504440" cy="133350"/>
                        </a:xfrm>
                        <a:prstGeom prst="rect">
                          <a:avLst/>
                        </a:prstGeom>
                        <a:solidFill>
                          <a:srgbClr val="01B4E2"/>
                        </a:solidFill>
                        <a:ln w="6350">
                          <a:noFill/>
                        </a:ln>
                      </wps:spPr>
                      <wps:txbx>
                        <w:txbxContent>
                          <w:p w14:paraId="49A13E63" w14:textId="652B370D" w:rsidR="00F30D13" w:rsidRPr="00F30D13" w:rsidRDefault="00F30D13" w:rsidP="00F30D13">
                            <w:pPr>
                              <w:jc w:val="center"/>
                              <w:rPr>
                                <w:rFonts w:ascii="Arial Black" w:hAnsi="Arial Black" w:cstheme="minorHAnsi"/>
                                <w:b/>
                                <w:color w:val="12103D"/>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A5F40" id="_x0000_t202" coordsize="21600,21600" o:spt="202" path="m,l,21600r21600,l21600,xe">
                <v:stroke joinstyle="miter"/>
                <v:path gradientshapeok="t" o:connecttype="rect"/>
              </v:shapetype>
              <v:shape id="Text Box 11" o:spid="_x0000_s1026" type="#_x0000_t202" style="position:absolute;margin-left:391.2pt;margin-top:752.5pt;width:197.2pt;height:1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f4SAIAAIgEAAAOAAAAZHJzL2Uyb0RvYy54bWysVE1vEzEQvSPxHyzf6SZpWiDqpkpbipCq&#10;tlIDPTteO7Hk9RjbyW759Tx7k1IKJ8TFsmfezsd7M3t23reW7VSIhlzNx0cjzpST1Bi3rvnX5fW7&#10;D5zFJFwjLDlV8ycV+fn87Zuzzs/UhDZkGxUYgrg463zNNyn5WVVFuVGtiEfklYNTU2hFwjOsqyaI&#10;DtFbW01Go9Oqo9D4QFLFCOvV4OTzEl9rJdOd1lElZmuO2lI5QzlX+azmZ2K2DsJvjNyXIf6hilYY&#10;h6TPoa5EEmwbzB+hWiMDRdLpSFJbkdZGqtIDuhmPXnXzsBFelV5ATvTPNMX/F1be7u4DMw20G3Pm&#10;RAuNlqpP7IJ6BhP46XycAfbgAUw97MAe7BHG3HavQ8u0Nf5bdmYLWmNAgvOnZ55zXAnj5GQ0nU7h&#10;kvCNj4+PT4oQ1RAnf+1DTJ8VtSxfah6gY4kqdjcxoSZAD5AMj2RNc22sLY+wXl3awHYiaz6+mH6a&#10;5HLxyW8w61hX89OcO3/lKH8/4KwDPLc9tJdvqV/1ey5W1DyBikDDMEUvrw2qvBEx3YuA6UFj2Ih0&#10;h0NbQhLa3zjbUPjxN3vGQ1R4OeswjTWP37ciKM7sFwe5P44LX6k8pifvJ8gRXnpWLz1u214Smoei&#10;qK5cMz7Zw1UHah+xOIucFS7hJHLXXKZweFymYUuwelItFgWGkfUi3bgHLw8yZxWW/aMIfi9Vgsi3&#10;dJhcMXul2IAdCF9sE2lT5MwUD7zumce4F8n2q5n36eW7oH79QOY/AQAA//8DAFBLAwQUAAYACAAA&#10;ACEA61OG8t8AAAAOAQAADwAAAGRycy9kb3ducmV2LnhtbEyPzW6DMBCE75X6DtZG6qVq7KBAIoqJ&#10;UKteeqka8gAO3gCKfxB2An37Lqf2uDOfZmeKw2wNu+MYeu8kbNYCGLrG6961Ek71x8seWIjKaWW8&#10;Qwk/GOBQPj4UKtd+ct94P8aWUYgLuZLQxTjknIemQ6vC2g/oyLv40apI59hyPaqJwq3hiRAZt6p3&#10;9KFTA7512FyPNyvhaztV02Jd3r3Rs6/q9PmzlvJpNVevwCLO8Q+GpT5Vh5I6nf3N6cCMhN0+2RJK&#10;RipSWrUgm11Gc86LlmQCeFnw/zPKXwAAAP//AwBQSwECLQAUAAYACAAAACEAtoM4kv4AAADhAQAA&#10;EwAAAAAAAAAAAAAAAAAAAAAAW0NvbnRlbnRfVHlwZXNdLnhtbFBLAQItABQABgAIAAAAIQA4/SH/&#10;1gAAAJQBAAALAAAAAAAAAAAAAAAAAC8BAABfcmVscy8ucmVsc1BLAQItABQABgAIAAAAIQAs7Uf4&#10;SAIAAIgEAAAOAAAAAAAAAAAAAAAAAC4CAABkcnMvZTJvRG9jLnhtbFBLAQItABQABgAIAAAAIQDr&#10;U4by3wAAAA4BAAAPAAAAAAAAAAAAAAAAAKIEAABkcnMvZG93bnJldi54bWxQSwUGAAAAAAQABADz&#10;AAAArgUAAAAA&#10;" fillcolor="#01b4e2" stroked="f" strokeweight=".5pt">
                <v:textbox>
                  <w:txbxContent>
                    <w:p w14:paraId="49A13E63" w14:textId="652B370D" w:rsidR="00F30D13" w:rsidRPr="00F30D13" w:rsidRDefault="00F30D13" w:rsidP="00F30D13">
                      <w:pPr>
                        <w:jc w:val="center"/>
                        <w:rPr>
                          <w:rFonts w:ascii="Arial Black" w:hAnsi="Arial Black" w:cstheme="minorHAnsi"/>
                          <w:b/>
                          <w:color w:val="12103D"/>
                          <w:sz w:val="36"/>
                          <w:szCs w:val="36"/>
                        </w:rPr>
                      </w:pPr>
                    </w:p>
                  </w:txbxContent>
                </v:textbox>
              </v:shape>
            </w:pict>
          </mc:Fallback>
        </mc:AlternateContent>
      </w:r>
      <w:r w:rsidR="00CF60F3" w:rsidRPr="007E4C06">
        <w:rPr>
          <w:rFonts w:ascii="Calibri" w:hAnsi="Calibri" w:cs="Calibri"/>
          <w:noProof/>
          <w:lang w:eastAsia="en-GB"/>
        </w:rPr>
        <mc:AlternateContent>
          <mc:Choice Requires="wps">
            <w:drawing>
              <wp:anchor distT="0" distB="0" distL="114300" distR="114300" simplePos="0" relativeHeight="251659264" behindDoc="0" locked="0" layoutInCell="1" allowOverlap="1" wp14:anchorId="19713650" wp14:editId="7A3E29E8">
                <wp:simplePos x="0" y="0"/>
                <wp:positionH relativeFrom="column">
                  <wp:posOffset>409575</wp:posOffset>
                </wp:positionH>
                <wp:positionV relativeFrom="paragraph">
                  <wp:posOffset>1974850</wp:posOffset>
                </wp:positionV>
                <wp:extent cx="5154295" cy="248539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54295" cy="2485390"/>
                        </a:xfrm>
                        <a:prstGeom prst="rect">
                          <a:avLst/>
                        </a:prstGeom>
                        <a:noFill/>
                        <a:ln w="6350">
                          <a:noFill/>
                        </a:ln>
                      </wps:spPr>
                      <wps:txbx>
                        <w:txbxContent>
                          <w:p w14:paraId="2828FB5C" w14:textId="4438B5BB" w:rsidR="008F1574" w:rsidRPr="00081C0D" w:rsidRDefault="007F0486"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sidR="003E7C8B">
                              <w:rPr>
                                <w:rFonts w:ascii="Arial Black" w:hAnsi="Arial Black" w:cs="Arial"/>
                                <w:b/>
                                <w:color w:val="01B4E2"/>
                                <w:sz w:val="44"/>
                                <w:szCs w:val="44"/>
                              </w:rPr>
                              <w:t>Exploration of the Issues Impacting upon Peace Barrier Removal: A Paper for the International Fund for Ireland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3650" id="Text Box 1" o:spid="_x0000_s1027" type="#_x0000_t202" style="position:absolute;margin-left:32.25pt;margin-top:155.5pt;width:405.85pt;height:19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KobMQIAAFsEAAAOAAAAZHJzL2Uyb0RvYy54bWysVFFv2jAQfp+0/2D5fQQodCUiVKwV0yTU&#10;VoKqz8axSSTb59mGhP36nZ1AUbenaS+OfXe+u+/7zpnft1qRo3C+BlPQ0WBIiTAcytrsC/q6XX25&#10;o8QHZkqmwIiCnoSn94vPn+aNzcUYKlClcASTGJ83tqBVCDbPMs8roZkfgBUGnRKcZgGPbp+VjjWY&#10;XatsPBzeZg240jrgwnu0PnZOukj5pRQ8PEvpRSCqoNhbSKtL6y6u2WLO8r1jtqp53wb7hy40qw0W&#10;vaR6ZIGRg6v/SKVr7sCDDAMOOgMpay4SBkQzGn5As6mYFQkLkuPthSb//9Lyp+OLI3WJ2lFimEaJ&#10;tqIN5Bu0ZBTZaazPMWhjMSy0aI6Rvd2jMYJupdPxi3AI+pHn04XbmIyjcTqaTsazKSUcfePJ3fRm&#10;ltjP3q9b58N3AZrETUEdipc4Zce1D1gSQ88hsZqBVa1UElAZ0hT09mY6TBcuHryhDF6MILpm4y60&#10;u7aH3APZQXlCfA66+fCWr2rsYc18eGEOBwIh4ZCHZ1ykAqwF/Y6SCtyvv9ljPOqEXkoaHLCC+p8H&#10;5gQl6odBBWejySROZDpMpl/HeHDXnt21xxz0A+AMo0rYXdrG+KDOW+lAv+FbWMaq6GKGY+2C8uDO&#10;h4fQDT6+Ji6WyxSGU2hZWJuN5TF55DVyvG3fmLO9EAE1fILzMLL8gx5dbKfI8hBA1kmsyHTHay8A&#10;TnDSsH9t8Ylcn1PU+z9h8RsAAP//AwBQSwMEFAAGAAgAAAAhAMr25fPiAAAACgEAAA8AAABkcnMv&#10;ZG93bnJldi54bWxMj1FLwzAUhd8F/0O4gi/iktbajtp0yEDoQ182Rdhb1mRNWZPUJOvqv/f6pI+X&#10;+3HOd6rNYkYyKx8GZzkkKwZE2c7JwfYcPt7fHtdAQhRWitFZxeFbBdjUtzeVKKW72p2a97EnGGJD&#10;KTjoGKeS0tBpZURYuUlZ/J2cNyLi6XsqvbhiuBlpylhOjRgsNmgxqa1W3Xl/MRzmzyaTu1lH/7Bt&#10;G9ac26/i0HJ+f7e8vgCJaol/MPzqozrU6HR0FysDGTnk2TOSHJ6SBDchsC7yFMiRQ8HSDGhd0f8T&#10;6h8AAAD//wMAUEsBAi0AFAAGAAgAAAAhALaDOJL+AAAA4QEAABMAAAAAAAAAAAAAAAAAAAAAAFtD&#10;b250ZW50X1R5cGVzXS54bWxQSwECLQAUAAYACAAAACEAOP0h/9YAAACUAQAACwAAAAAAAAAAAAAA&#10;AAAvAQAAX3JlbHMvLnJlbHNQSwECLQAUAAYACAAAACEAHPCqGzECAABbBAAADgAAAAAAAAAAAAAA&#10;AAAuAgAAZHJzL2Uyb0RvYy54bWxQSwECLQAUAAYACAAAACEAyvbl8+IAAAAKAQAADwAAAAAAAAAA&#10;AAAAAACLBAAAZHJzL2Rvd25yZXYueG1sUEsFBgAAAAAEAAQA8wAAAJoFAAAAAA==&#10;" filled="f" stroked="f" strokeweight=".5pt">
                <v:textbox>
                  <w:txbxContent>
                    <w:p w14:paraId="2828FB5C" w14:textId="4438B5BB" w:rsidR="008F1574" w:rsidRPr="00081C0D" w:rsidRDefault="007F0486"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sidR="003E7C8B">
                        <w:rPr>
                          <w:rFonts w:ascii="Arial Black" w:hAnsi="Arial Black" w:cs="Arial"/>
                          <w:b/>
                          <w:color w:val="01B4E2"/>
                          <w:sz w:val="44"/>
                          <w:szCs w:val="44"/>
                        </w:rPr>
                        <w:t>Exploration of the Issues Impacting upon Peace Barrier Removal: A Paper for the International Fund for Ireland</w:t>
                      </w:r>
                    </w:p>
                  </w:txbxContent>
                </v:textbox>
              </v:shape>
            </w:pict>
          </mc:Fallback>
        </mc:AlternateContent>
      </w:r>
      <w:r w:rsidR="007E4C06" w:rsidRPr="007E4C06">
        <w:rPr>
          <w:rFonts w:ascii="Calibri" w:hAnsi="Calibri" w:cs="Calibri"/>
          <w:noProof/>
          <w:lang w:eastAsia="en-GB"/>
        </w:rPr>
        <mc:AlternateContent>
          <mc:Choice Requires="wps">
            <w:drawing>
              <wp:anchor distT="0" distB="0" distL="114300" distR="114300" simplePos="0" relativeHeight="251668480" behindDoc="0" locked="0" layoutInCell="1" allowOverlap="1" wp14:anchorId="3A949979" wp14:editId="22FCBAB2">
                <wp:simplePos x="0" y="0"/>
                <wp:positionH relativeFrom="column">
                  <wp:posOffset>847725</wp:posOffset>
                </wp:positionH>
                <wp:positionV relativeFrom="paragraph">
                  <wp:posOffset>6170295</wp:posOffset>
                </wp:positionV>
                <wp:extent cx="2793600" cy="904875"/>
                <wp:effectExtent l="0" t="0" r="6985" b="9525"/>
                <wp:wrapNone/>
                <wp:docPr id="6" name="Text Box 6"/>
                <wp:cNvGraphicFramePr/>
                <a:graphic xmlns:a="http://schemas.openxmlformats.org/drawingml/2006/main">
                  <a:graphicData uri="http://schemas.microsoft.com/office/word/2010/wordprocessingShape">
                    <wps:wsp>
                      <wps:cNvSpPr txBox="1"/>
                      <wps:spPr>
                        <a:xfrm>
                          <a:off x="0" y="0"/>
                          <a:ext cx="2793600" cy="904875"/>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322D4DA0" w14:textId="43526A0E" w:rsid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sidR="00191EA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E554FE" w:rsidRPr="007E4C06" w:rsidRDefault="00E554FE"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7E4C06" w:rsidRP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49979" id="Text Box 6" o:spid="_x0000_s1028" type="#_x0000_t202" style="position:absolute;margin-left:66.75pt;margin-top:485.85pt;width:219.95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LNIegIAAEMFAAAOAAAAZHJzL2Uyb0RvYy54bWysVN9P2zAQfp+0/8Hy+0jalQIVKepATJMQ&#10;oNGJZ9exaTTH59nXJt1fz9lpQsf6NO3Fce6+++63L6/a2rCt8qECW/DRSc6ZshLKyr4U/Mfy9tM5&#10;ZwGFLYUBqwq+U4FfzT9+uGzcTI1hDaZUnhGJDbPGFXyN6GZZFuRa1SKcgFOWlBp8LZB+/UtWetEQ&#10;e22ycZ5PswZ86TxIFQJJbzolnyd+rZXEB62DQmYKTrFhOn06V/HM5pdi9uKFW1dyH4b4hyhqUVly&#10;OlDdCBRs46u/qOpKegig8URCnYHWlVQpB8pmlL/L5mktnEq5UHGCG8oU/h+tvN8+elaVBZ9yZkVN&#10;LVqqFtkXaNk0VqdxYUagJ0cwbElMXe7lgYQx6Vb7On4pHUZ6qvNuqG0kkyQcn118nuakkqS7yCfn&#10;Z6eRJnuzdj7gVwU1i5eCe+pdKqnY3gXsoD0kOjM2nhZuK2M6bZRkMd4urnTDnVEd+rvSlGeMJLGm&#10;CVPXxrOtoNkQUiqLfUjGEjqaaSIfDEfHDA2mclAee2w0U2nyBsP8mOGfHgeL5BUsDsZ1ZcEfIyh/&#10;Dp47fJ99l3NMH9tVm5o77lu2gnJHnfTQbUJw8raict+JgI/C0+hTh2id8YEObaApOOxvnK3B/z4m&#10;j3iaSNJy1tAqFTz82givODPfLM3qxWgyibuXfianZ2P68Yea1aHGbuproI6M6OFwMl0jHk1/1R7q&#10;Z9r6RfRKKmEl+S449tdr7BacXg2pFosEom1zAu/sk5OROlY5DtOyfRbe7ScOaVbvoV86MXs3eB02&#10;WlpYbBB0laYy1rmr6r7+tKlprvevSnwKDv8T6u3tm78CAAD//wMAUEsDBBQABgAIAAAAIQBlH61M&#10;4gAAAAwBAAAPAAAAZHJzL2Rvd25yZXYueG1sTI/LTsMwEEX3SPyDNUhsUOu8SiDEqaASCx6iooC6&#10;deMhiYjHUey24e8ZVrC8ukd3zpTLyfbigKPvHCmI5xEIpNqZjhoF72/3sysQPmgyuneECr7Rw7I6&#10;PSl1YdyRXvGwCY3gEfKFVtCGMBRS+rpFq/3cDUjcfbrR6sBxbKQZ9ZHHbS+TKLqUVnfEF1o94KrF&#10;+muztwoyuXV3w8rWzx9b9/S4vki6l4dEqfOz6fYGRMAp/MHwq8/qULHTzu3JeNFzTtMFowqu8zgH&#10;wcQiTzMQO67iOEtAVqX8/0T1AwAA//8DAFBLAQItABQABgAIAAAAIQC2gziS/gAAAOEBAAATAAAA&#10;AAAAAAAAAAAAAAAAAABbQ29udGVudF9UeXBlc10ueG1sUEsBAi0AFAAGAAgAAAAhADj9If/WAAAA&#10;lAEAAAsAAAAAAAAAAAAAAAAALwEAAF9yZWxzLy5yZWxzUEsBAi0AFAAGAAgAAAAhAHXss0h6AgAA&#10;QwUAAA4AAAAAAAAAAAAAAAAALgIAAGRycy9lMm9Eb2MueG1sUEsBAi0AFAAGAAgAAAAhAGUfrUzi&#10;AAAADAEAAA8AAAAAAAAAAAAAAAAA1AQAAGRycy9kb3ducmV2LnhtbFBLBQYAAAAABAAEAPMAAADj&#10;BQAAAAA=&#10;" fillcolor="white [3201]" stroked="f" strokeweight="1pt">
                <v:textbox>
                  <w:txbxContent>
                    <w:p w14:paraId="322D4DA0" w14:textId="43526A0E" w:rsid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sidR="00191EA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E554FE" w:rsidRPr="007E4C06" w:rsidRDefault="00E554FE"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7E4C06" w:rsidRP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1312" behindDoc="0" locked="0" layoutInCell="1" allowOverlap="1" wp14:anchorId="3FDAE1DC" wp14:editId="7A364D8C">
                <wp:simplePos x="0" y="0"/>
                <wp:positionH relativeFrom="column">
                  <wp:posOffset>609600</wp:posOffset>
                </wp:positionH>
                <wp:positionV relativeFrom="paragraph">
                  <wp:posOffset>4688840</wp:posOffset>
                </wp:positionV>
                <wp:extent cx="392430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924300" cy="914400"/>
                        </a:xfrm>
                        <a:prstGeom prst="rect">
                          <a:avLst/>
                        </a:prstGeom>
                        <a:noFill/>
                        <a:ln w="6350">
                          <a:noFill/>
                        </a:ln>
                      </wps:spPr>
                      <wps:txbx>
                        <w:txbxContent>
                          <w:p w14:paraId="5B33E0D8" w14:textId="7F8B196A" w:rsidR="008F1574" w:rsidRPr="005E034B" w:rsidRDefault="003E7C8B" w:rsidP="008F1574">
                            <w:pPr>
                              <w:rPr>
                                <w:rFonts w:ascii="Arial" w:hAnsi="Arial" w:cs="Arial"/>
                                <w:b/>
                                <w:color w:val="FFFFFF" w:themeColor="background1"/>
                                <w:sz w:val="36"/>
                                <w:szCs w:val="36"/>
                              </w:rPr>
                            </w:pPr>
                            <w:r>
                              <w:rPr>
                                <w:rFonts w:ascii="Arial" w:hAnsi="Arial" w:cs="Arial"/>
                                <w:b/>
                                <w:color w:val="FFFFFF" w:themeColor="background1"/>
                                <w:sz w:val="36"/>
                                <w:szCs w:val="36"/>
                              </w:rPr>
                              <w:t>Research</w:t>
                            </w:r>
                            <w:r w:rsidR="007E4C06">
                              <w:rPr>
                                <w:rFonts w:ascii="Arial" w:hAnsi="Arial" w:cs="Arial"/>
                                <w:b/>
                                <w:color w:val="FFFFFF" w:themeColor="background1"/>
                                <w:sz w:val="36"/>
                                <w:szCs w:val="36"/>
                              </w:rPr>
                              <w:t xml:space="preserve"> Report </w:t>
                            </w:r>
                          </w:p>
                          <w:p w14:paraId="567445AF" w14:textId="1C5BDACB" w:rsidR="00627AA4" w:rsidRPr="00627AA4" w:rsidRDefault="00743633" w:rsidP="008F1574">
                            <w:pPr>
                              <w:rPr>
                                <w:rFonts w:ascii="Arial" w:hAnsi="Arial" w:cs="Arial"/>
                                <w:color w:val="01B4E2"/>
                                <w:sz w:val="36"/>
                                <w:szCs w:val="36"/>
                              </w:rPr>
                            </w:pPr>
                            <w:r>
                              <w:rPr>
                                <w:rFonts w:ascii="Arial" w:hAnsi="Arial" w:cs="Arial"/>
                                <w:color w:val="01B4E2"/>
                                <w:sz w:val="36"/>
                                <w:szCs w:val="36"/>
                              </w:rPr>
                              <w:t xml:space="preserve">November </w:t>
                            </w:r>
                            <w:r w:rsidR="007E4C06">
                              <w:rPr>
                                <w:rFonts w:ascii="Arial" w:hAnsi="Arial" w:cs="Arial"/>
                                <w:color w:val="01B4E2"/>
                                <w:sz w:val="36"/>
                                <w:szCs w:val="36"/>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DAE1DC" id="Text Box 3" o:spid="_x0000_s1029" type="#_x0000_t202" style="position:absolute;margin-left:48pt;margin-top:369.2pt;width:309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iLwIAAFoEAAAOAAAAZHJzL2Uyb0RvYy54bWysVMtu2zAQvBfoPxC815IfSRvBcuAmcFHA&#10;SALYRc40RVoCSC5L0pbcr++Skh0j7anohV7urvYxM/T8vtOKHIXzDZiSjkc5JcJwqBqzL+mP7erT&#10;F0p8YKZiCowo6Ul4er/4+GHe2kJMoAZVCUewiPFFa0tah2CLLPO8Fpr5EVhhMCjBaRbw6vZZ5ViL&#10;1bXKJnl+m7XgKuuAC+/R+9gH6SLVl1Lw8CylF4GokuJsIZ0unbt4Zos5K/aO2brhwxjsH6bQrDHY&#10;9FLqkQVGDq75o5RuuAMPMow46AykbLhIO+A24/zdNpuaWZF2QXC8vcDk/19Z/nR8caSpSjqlxDCN&#10;FG1FF8hX6Mg0otNaX2DSxmJa6NCNLJ/9Hp1x6U46HX9xHYJxxPl0wTYW4+ic3k1m0xxDHGN349kM&#10;bSyfvX1tnQ/fBGgSjZI65C5Byo5rH/rUc0psZmDVKJX4U4a0Jb2d3uTpg0sEiyuDPeIO/azRCt2u&#10;GzYe9ttBdcL1HPTy8JavGpxhzXx4YQ71gGOjxsMzHlIB9oLBoqQG9+tv/piPNGGUkhb1VVL/88Cc&#10;oER9N0hgggAFmS6zm88T7OGuI7vriDnoB0AJj/E1WZ7MmB/U2ZQO9Cs+hWXsiiFmOPYuKQ/ufHkI&#10;ve7xMXGxXKY0FKFlYW02lsfiEdeI8bZ7Zc4ORASk8AnOWmTFOz763J6R5SGAbBJZEeke14EAFHCi&#10;e3hs8YVc31PW21/C4jcAAAD//wMAUEsDBBQABgAIAAAAIQCmP40P4gAAAAoBAAAPAAAAZHJzL2Rv&#10;d25yZXYueG1sTI/BTsMwEETvSPyDtUhcUOu0RE0I2VSoElIOubQgpN7c2MRR43Ww3TT8PeYEx9kZ&#10;zb4pt7MZ2KSc7y0hrJYJMEWtlT11CO9vr4scmA+CpBgsKYRv5WFb3d6UopD2Sns1HULHYgn5QiDo&#10;EMaCc99qZYRf2lFR9D6tMyJE6TounbjGcjPwdZJsuBE9xQ9ajGqnVXs+XAzC9FGncj/p4B52TZ3U&#10;5+YrOzaI93fzyzOwoObwF4Zf/IgOVWQ62QtJzwaEp02cEhCyxzwFFgPZKo2XE0Ker1PgVcn/T6h+&#10;AAAA//8DAFBLAQItABQABgAIAAAAIQC2gziS/gAAAOEBAAATAAAAAAAAAAAAAAAAAAAAAABbQ29u&#10;dGVudF9UeXBlc10ueG1sUEsBAi0AFAAGAAgAAAAhADj9If/WAAAAlAEAAAsAAAAAAAAAAAAAAAAA&#10;LwEAAF9yZWxzLy5yZWxzUEsBAi0AFAAGAAgAAAAhAMgcr6IvAgAAWgQAAA4AAAAAAAAAAAAAAAAA&#10;LgIAAGRycy9lMm9Eb2MueG1sUEsBAi0AFAAGAAgAAAAhAKY/jQ/iAAAACgEAAA8AAAAAAAAAAAAA&#10;AAAAiQQAAGRycy9kb3ducmV2LnhtbFBLBQYAAAAABAAEAPMAAACYBQAAAAA=&#10;" filled="f" stroked="f" strokeweight=".5pt">
                <v:textbox>
                  <w:txbxContent>
                    <w:p w14:paraId="5B33E0D8" w14:textId="7F8B196A" w:rsidR="008F1574" w:rsidRPr="005E034B" w:rsidRDefault="003E7C8B" w:rsidP="008F1574">
                      <w:pPr>
                        <w:rPr>
                          <w:rFonts w:ascii="Arial" w:hAnsi="Arial" w:cs="Arial"/>
                          <w:b/>
                          <w:color w:val="FFFFFF" w:themeColor="background1"/>
                          <w:sz w:val="36"/>
                          <w:szCs w:val="36"/>
                        </w:rPr>
                      </w:pPr>
                      <w:r>
                        <w:rPr>
                          <w:rFonts w:ascii="Arial" w:hAnsi="Arial" w:cs="Arial"/>
                          <w:b/>
                          <w:color w:val="FFFFFF" w:themeColor="background1"/>
                          <w:sz w:val="36"/>
                          <w:szCs w:val="36"/>
                        </w:rPr>
                        <w:t>Research</w:t>
                      </w:r>
                      <w:r w:rsidR="007E4C06">
                        <w:rPr>
                          <w:rFonts w:ascii="Arial" w:hAnsi="Arial" w:cs="Arial"/>
                          <w:b/>
                          <w:color w:val="FFFFFF" w:themeColor="background1"/>
                          <w:sz w:val="36"/>
                          <w:szCs w:val="36"/>
                        </w:rPr>
                        <w:t xml:space="preserve"> Report </w:t>
                      </w:r>
                    </w:p>
                    <w:p w14:paraId="567445AF" w14:textId="1C5BDACB" w:rsidR="00627AA4" w:rsidRPr="00627AA4" w:rsidRDefault="00743633" w:rsidP="008F1574">
                      <w:pPr>
                        <w:rPr>
                          <w:rFonts w:ascii="Arial" w:hAnsi="Arial" w:cs="Arial"/>
                          <w:color w:val="01B4E2"/>
                          <w:sz w:val="36"/>
                          <w:szCs w:val="36"/>
                        </w:rPr>
                      </w:pPr>
                      <w:r>
                        <w:rPr>
                          <w:rFonts w:ascii="Arial" w:hAnsi="Arial" w:cs="Arial"/>
                          <w:color w:val="01B4E2"/>
                          <w:sz w:val="36"/>
                          <w:szCs w:val="36"/>
                        </w:rPr>
                        <w:t xml:space="preserve">November </w:t>
                      </w:r>
                      <w:r w:rsidR="007E4C06">
                        <w:rPr>
                          <w:rFonts w:ascii="Arial" w:hAnsi="Arial" w:cs="Arial"/>
                          <w:color w:val="01B4E2"/>
                          <w:sz w:val="36"/>
                          <w:szCs w:val="36"/>
                        </w:rPr>
                        <w:t>2021</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0288" behindDoc="0" locked="0" layoutInCell="1" allowOverlap="1" wp14:anchorId="7FFE4D4B" wp14:editId="2C559997">
                <wp:simplePos x="0" y="0"/>
                <wp:positionH relativeFrom="column">
                  <wp:posOffset>0</wp:posOffset>
                </wp:positionH>
                <wp:positionV relativeFrom="paragraph">
                  <wp:posOffset>4688840</wp:posOffset>
                </wp:positionV>
                <wp:extent cx="4610100" cy="914400"/>
                <wp:effectExtent l="0" t="0" r="0" b="0"/>
                <wp:wrapNone/>
                <wp:docPr id="2" name="Rectangle 2"/>
                <wp:cNvGraphicFramePr/>
                <a:graphic xmlns:a="http://schemas.openxmlformats.org/drawingml/2006/main">
                  <a:graphicData uri="http://schemas.microsoft.com/office/word/2010/wordprocessingShape">
                    <wps:wsp>
                      <wps:cNvSpPr/>
                      <wps:spPr>
                        <a:xfrm>
                          <a:off x="0" y="0"/>
                          <a:ext cx="4610100" cy="914400"/>
                        </a:xfrm>
                        <a:prstGeom prst="rect">
                          <a:avLst/>
                        </a:prstGeom>
                        <a:solidFill>
                          <a:srgbClr val="110F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FA4CA" id="Rectangle 2" o:spid="_x0000_s1026" style="position:absolute;margin-left:0;margin-top:369.2pt;width:363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N4kwIAAIUFAAAOAAAAZHJzL2Uyb0RvYy54bWysVMFu2zAMvQ/YPwi6r7aztNuCOEWQIsOA&#10;og3aDj0rshQbkEVNUuJkXz9Kst2sK3YYloNCieQj+Uxyfn1sFTkI6xrQJS0uckqE5lA1elfS70/r&#10;D58pcZ7piinQoqQn4ej14v27eWdmYgI1qEpYgiDazTpT0tp7M8syx2vRMncBRmhUSrAt83i1u6yy&#10;rEP0VmWTPL/KOrCVscCFc/h6k5R0EfGlFNzfS+mEJ6qkmJuPp43nNpzZYs5mO8tM3fA+DfYPWbSs&#10;0Rh0hLphnpG9bf6AahtuwYH0FxzaDKRsuIg1YDVF/qqax5oZEWtBcpwZaXL/D5bfHTaWNFVJJ5Ro&#10;1uInekDSmN4pQSaBns64GVo9mo3tbw7FUOtR2jb8YxXkGCk9jZSKoyccH6dXBdaFzHPUfSmmU5QR&#10;JnvxNtb5rwJaEoSSWowemWSHW+eT6WASgjlQTbVulIoXu9uulCUHhp+3KPL1x1WP/puZ0sFYQ3BL&#10;iOElC5WlWqLkT0oEO6UfhERKMPtJzCQ2oxjjMM6F9kVS1awSKfxljr8hemjf4BErjYABWWL8EbsH&#10;GCwTyICdsuztg6uIvTw6539LLDmPHjEyaD86t40G+xaAwqr6yMl+IClRE1jaQnXChrGQJskZvm7w&#10;u90y5zfM4ujgp8Z14O/xkAq6kkIvUVKD/fnWe7DHjkYtJR2OYkndjz2zghL1TWOvx7bB2Y2X6eWn&#10;Ccaw55rtuUbv2xWEdsDFY3gUg71XgygttM+4NZYhKqqY5hi7pNzb4bLyaUXg3uFiuYxmOK+G+Vv9&#10;aHgAD6yGvnw6PjNr+ub12PZ3MIwtm73q4WQbPDUs9x5kExv8hdeeb5z12Dj9XgrL5PwerV625+IX&#10;AAAA//8DAFBLAwQUAAYACAAAACEABGAiLOQAAAANAQAADwAAAGRycy9kb3ducmV2LnhtbEyPQU/D&#10;MAyF70j8h8hIXBBLKWOruqbTBJrgNEGZNI5ZY9qKxClNtpV/P3OCiyX76T2/r1iOzoojDqHzpOBu&#10;koBAqr3pqFGwfV/fZiBC1GS09YQKfjDAsry8KHRu/Ine8FjFRnAIhVwraGPscylD3aLTYeJ7JNY+&#10;/eB05HVopBn0icOdlWmSzKTTHfGHVvf42GL9VR2cgufdavsqs++HD2s3L+uq2aDZ3Sh1fTU+LXis&#10;FiAijvHPAb8M3B9KLrb3BzJBWAVMExXM77MpCJbn6YwvewVZlk5BloX8T1GeAQAA//8DAFBLAQIt&#10;ABQABgAIAAAAIQC2gziS/gAAAOEBAAATAAAAAAAAAAAAAAAAAAAAAABbQ29udGVudF9UeXBlc10u&#10;eG1sUEsBAi0AFAAGAAgAAAAhADj9If/WAAAAlAEAAAsAAAAAAAAAAAAAAAAALwEAAF9yZWxzLy5y&#10;ZWxzUEsBAi0AFAAGAAgAAAAhAPtZw3iTAgAAhQUAAA4AAAAAAAAAAAAAAAAALgIAAGRycy9lMm9E&#10;b2MueG1sUEsBAi0AFAAGAAgAAAAhAARgIizkAAAADQEAAA8AAAAAAAAAAAAAAAAA7QQAAGRycy9k&#10;b3ducmV2LnhtbFBLBQYAAAAABAAEAPMAAAD+BQAAAAA=&#10;" fillcolor="#110f3c" stroked="f" strokeweight="1pt"/>
            </w:pict>
          </mc:Fallback>
        </mc:AlternateContent>
      </w:r>
    </w:p>
    <w:p w14:paraId="3E9B56DE" w14:textId="368B6637" w:rsidR="00743633" w:rsidRPr="00571F20" w:rsidRDefault="00743633" w:rsidP="00743633">
      <w:pPr>
        <w:jc w:val="center"/>
        <w:rPr>
          <w:rFonts w:ascii="Calibri" w:hAnsi="Calibri" w:cs="Calibri"/>
          <w:b/>
          <w:bCs/>
          <w:sz w:val="28"/>
          <w:szCs w:val="28"/>
        </w:rPr>
      </w:pPr>
      <w:r w:rsidRPr="00571F20">
        <w:rPr>
          <w:rFonts w:ascii="Calibri" w:hAnsi="Calibri" w:cs="Calibri"/>
          <w:b/>
          <w:bCs/>
          <w:sz w:val="28"/>
          <w:szCs w:val="28"/>
        </w:rPr>
        <w:lastRenderedPageBreak/>
        <w:t>Executive Summary</w:t>
      </w:r>
    </w:p>
    <w:p w14:paraId="1CDD1EC7" w14:textId="77777777" w:rsidR="00571F20" w:rsidRPr="00F34D77" w:rsidRDefault="00571F20" w:rsidP="00743633">
      <w:pPr>
        <w:jc w:val="center"/>
        <w:rPr>
          <w:b/>
          <w:bCs/>
        </w:rPr>
      </w:pPr>
    </w:p>
    <w:p w14:paraId="68605DAF" w14:textId="2A90F3AB" w:rsidR="00743633" w:rsidRPr="00571F20" w:rsidRDefault="00743633" w:rsidP="00571F20">
      <w:pPr>
        <w:spacing w:line="276" w:lineRule="auto"/>
        <w:jc w:val="both"/>
        <w:rPr>
          <w:rFonts w:ascii="Calibri" w:hAnsi="Calibri" w:cs="Calibri"/>
        </w:rPr>
      </w:pPr>
      <w:r w:rsidRPr="00571F20">
        <w:rPr>
          <w:rFonts w:ascii="Calibri" w:hAnsi="Calibri" w:cs="Calibri"/>
        </w:rPr>
        <w:t xml:space="preserve">This report presents the findings of research commissioned by the International Fund for Ireland (IFI) on the issues impacting upon peace barrier removal. The purpose of the research was to independently document the experience and views of community participants from the IFI Peace Barrier Programme (PBP), alongside those of external stakeholders, on the process of barrier removal within the context of the </w:t>
      </w:r>
      <w:proofErr w:type="gramStart"/>
      <w:r w:rsidRPr="00571F20">
        <w:rPr>
          <w:rFonts w:ascii="Calibri" w:hAnsi="Calibri" w:cs="Calibri"/>
        </w:rPr>
        <w:t>T</w:t>
      </w:r>
      <w:r w:rsidR="006D14F6">
        <w:rPr>
          <w:rFonts w:ascii="Calibri" w:hAnsi="Calibri" w:cs="Calibri"/>
        </w:rPr>
        <w:t>:</w:t>
      </w:r>
      <w:r w:rsidRPr="00571F20">
        <w:rPr>
          <w:rFonts w:ascii="Calibri" w:hAnsi="Calibri" w:cs="Calibri"/>
        </w:rPr>
        <w:t>BUC</w:t>
      </w:r>
      <w:proofErr w:type="gramEnd"/>
      <w:r w:rsidRPr="00571F20">
        <w:rPr>
          <w:rFonts w:ascii="Calibri" w:hAnsi="Calibri" w:cs="Calibri"/>
        </w:rPr>
        <w:t xml:space="preserve"> commitment to reduce and remove all interface barriers by 2023. </w:t>
      </w:r>
    </w:p>
    <w:p w14:paraId="761860D3" w14:textId="77777777" w:rsidR="00743633" w:rsidRPr="00571F20" w:rsidRDefault="00743633" w:rsidP="00571F20">
      <w:pPr>
        <w:spacing w:line="276" w:lineRule="auto"/>
        <w:jc w:val="both"/>
        <w:rPr>
          <w:rFonts w:ascii="Calibri" w:hAnsi="Calibri" w:cs="Calibri"/>
        </w:rPr>
      </w:pPr>
    </w:p>
    <w:p w14:paraId="53F6F703" w14:textId="03B6BCB2" w:rsidR="00743633" w:rsidRDefault="00743633" w:rsidP="00571F20">
      <w:pPr>
        <w:spacing w:line="276" w:lineRule="auto"/>
        <w:jc w:val="both"/>
        <w:rPr>
          <w:rFonts w:ascii="Calibri" w:hAnsi="Calibri" w:cs="Calibri"/>
        </w:rPr>
      </w:pPr>
      <w:r w:rsidRPr="00571F20">
        <w:rPr>
          <w:rFonts w:ascii="Calibri" w:hAnsi="Calibri" w:cs="Calibri"/>
        </w:rPr>
        <w:t xml:space="preserve">IFI’s Peace Barrier Programme is currently working across six interface locations in Belfast and Derry Londonderry to develop and deliver a range of confidence and relationship building interventions within and between interface communities to maximise the potential for residents to feel safe, </w:t>
      </w:r>
      <w:proofErr w:type="gramStart"/>
      <w:r w:rsidRPr="00571F20">
        <w:rPr>
          <w:rFonts w:ascii="Calibri" w:hAnsi="Calibri" w:cs="Calibri"/>
        </w:rPr>
        <w:t>secure</w:t>
      </w:r>
      <w:proofErr w:type="gramEnd"/>
      <w:r w:rsidRPr="00571F20">
        <w:rPr>
          <w:rFonts w:ascii="Calibri" w:hAnsi="Calibri" w:cs="Calibri"/>
        </w:rPr>
        <w:t xml:space="preserve"> and content for such peace barrier removal/reduction, reimaging or de-classification to occur.</w:t>
      </w:r>
    </w:p>
    <w:p w14:paraId="1471B50F" w14:textId="77777777" w:rsidR="00571F20" w:rsidRPr="00571F20" w:rsidRDefault="00571F20" w:rsidP="00571F20">
      <w:pPr>
        <w:spacing w:line="276" w:lineRule="auto"/>
        <w:jc w:val="both"/>
        <w:rPr>
          <w:rFonts w:ascii="Calibri" w:hAnsi="Calibri" w:cs="Calibri"/>
        </w:rPr>
      </w:pPr>
    </w:p>
    <w:p w14:paraId="446F1245" w14:textId="7E0C3C26" w:rsidR="00743633" w:rsidRDefault="00743633" w:rsidP="00571F20">
      <w:pPr>
        <w:spacing w:line="276" w:lineRule="auto"/>
        <w:jc w:val="both"/>
        <w:rPr>
          <w:rFonts w:ascii="Calibri" w:hAnsi="Calibri" w:cs="Calibri"/>
        </w:rPr>
      </w:pPr>
      <w:r w:rsidRPr="00571F20">
        <w:rPr>
          <w:rFonts w:ascii="Calibri" w:hAnsi="Calibri" w:cs="Calibri"/>
        </w:rPr>
        <w:t xml:space="preserve">Researchers from Ulster University conducted focus groups and semi-structured interviews with 40 individuals throughout September and October 2021 (21 staff </w:t>
      </w:r>
      <w:r w:rsidR="00CC3AED">
        <w:rPr>
          <w:rFonts w:ascii="Calibri" w:hAnsi="Calibri" w:cs="Calibri"/>
        </w:rPr>
        <w:t xml:space="preserve">from the Peace Barrier groups </w:t>
      </w:r>
      <w:r w:rsidRPr="00571F20">
        <w:rPr>
          <w:rFonts w:ascii="Calibri" w:hAnsi="Calibri" w:cs="Calibri"/>
        </w:rPr>
        <w:t xml:space="preserve">and 19 stakeholder representatives). The discussions aimed to assess thoughts on barrier removal work to date – with regards to the main successes, the key challenges, and </w:t>
      </w:r>
      <w:r w:rsidRPr="00275051">
        <w:rPr>
          <w:rFonts w:ascii="Calibri" w:hAnsi="Calibri" w:cs="Calibri"/>
        </w:rPr>
        <w:t xml:space="preserve">how interviewees would like to see barrier removal work progress moving forwards. </w:t>
      </w:r>
      <w:r w:rsidR="00B762D1" w:rsidRPr="00275051">
        <w:rPr>
          <w:rFonts w:ascii="Calibri" w:hAnsi="Calibri" w:cs="Calibri"/>
        </w:rPr>
        <w:t xml:space="preserve">Interviewees were guaranteed anonymity </w:t>
      </w:r>
      <w:r w:rsidR="00275051" w:rsidRPr="00275051">
        <w:rPr>
          <w:rFonts w:ascii="Calibri" w:hAnsi="Calibri" w:cs="Calibri"/>
        </w:rPr>
        <w:t xml:space="preserve">and </w:t>
      </w:r>
      <w:r w:rsidR="00FE60A5">
        <w:rPr>
          <w:rFonts w:ascii="Calibri" w:hAnsi="Calibri" w:cs="Calibri"/>
        </w:rPr>
        <w:t>any</w:t>
      </w:r>
      <w:r w:rsidR="00275051" w:rsidRPr="00275051">
        <w:rPr>
          <w:rFonts w:ascii="Calibri" w:hAnsi="Calibri" w:cs="Calibri"/>
        </w:rPr>
        <w:t xml:space="preserve"> direct quotations </w:t>
      </w:r>
      <w:r w:rsidR="00FE60A5">
        <w:rPr>
          <w:rFonts w:ascii="Calibri" w:hAnsi="Calibri" w:cs="Calibri"/>
        </w:rPr>
        <w:t xml:space="preserve">used </w:t>
      </w:r>
      <w:r w:rsidR="00E04ACD">
        <w:rPr>
          <w:rFonts w:ascii="Calibri" w:hAnsi="Calibri" w:cs="Calibri"/>
        </w:rPr>
        <w:t>in the report</w:t>
      </w:r>
      <w:r w:rsidR="00FE60A5">
        <w:rPr>
          <w:rFonts w:ascii="Calibri" w:hAnsi="Calibri" w:cs="Calibri"/>
        </w:rPr>
        <w:t xml:space="preserve"> </w:t>
      </w:r>
      <w:r w:rsidR="005810F5">
        <w:rPr>
          <w:rFonts w:ascii="Calibri" w:hAnsi="Calibri" w:cs="Calibri"/>
        </w:rPr>
        <w:t>have been</w:t>
      </w:r>
      <w:r w:rsidR="00275051" w:rsidRPr="00275051">
        <w:rPr>
          <w:rFonts w:ascii="Calibri" w:hAnsi="Calibri" w:cs="Calibri"/>
        </w:rPr>
        <w:t xml:space="preserve"> coded as follows</w:t>
      </w:r>
      <w:r w:rsidR="00B762D1" w:rsidRPr="00275051">
        <w:rPr>
          <w:rFonts w:ascii="Calibri" w:hAnsi="Calibri" w:cs="Calibri"/>
        </w:rPr>
        <w:t xml:space="preserve"> (Peace Barrier Group = PBG and Stakeholder = S/H).</w:t>
      </w:r>
    </w:p>
    <w:p w14:paraId="4D5A6AEC" w14:textId="77777777" w:rsidR="00571F20" w:rsidRPr="00571F20" w:rsidRDefault="00571F20" w:rsidP="00571F20">
      <w:pPr>
        <w:spacing w:line="276" w:lineRule="auto"/>
        <w:jc w:val="both"/>
        <w:rPr>
          <w:rFonts w:ascii="Calibri" w:hAnsi="Calibri" w:cs="Calibri"/>
        </w:rPr>
      </w:pPr>
    </w:p>
    <w:p w14:paraId="741CB548" w14:textId="20C4AE56" w:rsidR="00743633" w:rsidRPr="0078052A" w:rsidRDefault="00743633" w:rsidP="00571F20">
      <w:pPr>
        <w:spacing w:line="276" w:lineRule="auto"/>
        <w:jc w:val="both"/>
        <w:rPr>
          <w:rFonts w:ascii="Calibri" w:hAnsi="Calibri" w:cs="Calibri"/>
        </w:rPr>
      </w:pPr>
      <w:r w:rsidRPr="0078052A">
        <w:rPr>
          <w:rFonts w:ascii="Calibri" w:hAnsi="Calibri" w:cs="Calibri"/>
        </w:rPr>
        <w:t>It should be noted that there is no agreement on the exact numbers of interface structures which exist, primarily due to differing methodologies for counting structures between statutory and community-based organisations. However, the available research evidence indicates that those living in the shadows of the peace-walls suffer from multiple and overlapping issues in relation to socio-economic disadvantage, educational under-attainment, limited mobility and access to services, and poorer levels of mental and physical health and well-being. In this context it should be borne in mind that almost 70% of all conflict-related killings in Belfast between 1966 and 2001 took place within 500 metres of a peace-wall (</w:t>
      </w:r>
      <w:proofErr w:type="spellStart"/>
      <w:r w:rsidRPr="0078052A">
        <w:rPr>
          <w:rFonts w:ascii="Calibri" w:hAnsi="Calibri" w:cs="Calibri"/>
        </w:rPr>
        <w:t>Shirlow</w:t>
      </w:r>
      <w:proofErr w:type="spellEnd"/>
      <w:r w:rsidRPr="0078052A">
        <w:rPr>
          <w:rFonts w:ascii="Calibri" w:hAnsi="Calibri" w:cs="Calibri"/>
        </w:rPr>
        <w:t xml:space="preserve">, 2003) while 86% of those living within 400 metres of a peace-wall are living in areas within the most deprived quintile of the Northern Ireland Multiple Deprivation Measure (Gormley-Heenan et al., 2017). It is perhaps of no surprise that research has found that living in a neighbourhood segregated by a peace-wall increased the likelihood of using anti-depressants by 19%, and of anxiolytic medication by 39% (Maguire et al., 2016). The functions of peace-walls are therefore complex and include issues relating to security, </w:t>
      </w:r>
      <w:r w:rsidRPr="0078052A">
        <w:rPr>
          <w:rFonts w:ascii="Calibri" w:hAnsi="Calibri" w:cs="Calibri"/>
          <w:color w:val="000000"/>
        </w:rPr>
        <w:t>community relations, health and well-being and culture and identity (Byrne et al., 2012).</w:t>
      </w:r>
      <w:r w:rsidRPr="0078052A">
        <w:rPr>
          <w:rFonts w:ascii="Calibri" w:hAnsi="Calibri" w:cs="Calibri"/>
        </w:rPr>
        <w:t xml:space="preserve"> </w:t>
      </w:r>
    </w:p>
    <w:p w14:paraId="3460E179" w14:textId="77777777" w:rsidR="00571F20" w:rsidRPr="00571F20" w:rsidRDefault="00571F20" w:rsidP="00571F20">
      <w:pPr>
        <w:spacing w:line="276" w:lineRule="auto"/>
        <w:jc w:val="both"/>
        <w:rPr>
          <w:rFonts w:ascii="Calibri" w:hAnsi="Calibri" w:cs="Calibri"/>
        </w:rPr>
      </w:pPr>
    </w:p>
    <w:p w14:paraId="0C6391A8" w14:textId="326D8D51" w:rsidR="00743633" w:rsidRDefault="00743633" w:rsidP="00571F20">
      <w:pPr>
        <w:spacing w:line="276" w:lineRule="auto"/>
        <w:jc w:val="both"/>
        <w:rPr>
          <w:rFonts w:ascii="Calibri" w:hAnsi="Calibri" w:cs="Calibri"/>
        </w:rPr>
      </w:pPr>
      <w:r w:rsidRPr="00571F20">
        <w:rPr>
          <w:rFonts w:ascii="Calibri" w:hAnsi="Calibri" w:cs="Calibri"/>
        </w:rPr>
        <w:t xml:space="preserve">Yet despite these issues, recent survey data suggests that there has been, via initiatives such as the PBP, progress in relation to resident attitudes with regards to the function and removal </w:t>
      </w:r>
      <w:r w:rsidRPr="00571F20">
        <w:rPr>
          <w:rFonts w:ascii="Calibri" w:hAnsi="Calibri" w:cs="Calibri"/>
        </w:rPr>
        <w:lastRenderedPageBreak/>
        <w:t xml:space="preserve">of the walls. In 2019, 76% of interface residents surveyed were strongly in favour of barriers being removed within the lifetime of their children or grandchildren (compared to 68% in 2017). In addition, 19% of interface residents surveyed in 2019 said they wanted the walls ‘down now’ compared to 13% in 2017 (IFI, 2019). </w:t>
      </w:r>
    </w:p>
    <w:p w14:paraId="2FD32508" w14:textId="77777777" w:rsidR="000807E3" w:rsidRPr="00571F20" w:rsidRDefault="000807E3" w:rsidP="00571F20">
      <w:pPr>
        <w:spacing w:line="276" w:lineRule="auto"/>
        <w:jc w:val="both"/>
        <w:rPr>
          <w:rFonts w:ascii="Calibri" w:hAnsi="Calibri" w:cs="Calibri"/>
        </w:rPr>
      </w:pPr>
    </w:p>
    <w:p w14:paraId="62D78F4E" w14:textId="30031EC4" w:rsidR="00743633" w:rsidRDefault="00743633" w:rsidP="00743633">
      <w:pPr>
        <w:spacing w:line="276" w:lineRule="auto"/>
        <w:jc w:val="both"/>
        <w:rPr>
          <w:rFonts w:ascii="Calibri" w:hAnsi="Calibri" w:cs="Calibri"/>
        </w:rPr>
      </w:pPr>
      <w:r w:rsidRPr="00215ED5">
        <w:rPr>
          <w:rFonts w:ascii="Calibri" w:hAnsi="Calibri" w:cs="Calibri"/>
        </w:rPr>
        <w:t xml:space="preserve">Discussions with interviewees </w:t>
      </w:r>
      <w:r>
        <w:rPr>
          <w:rFonts w:ascii="Calibri" w:hAnsi="Calibri" w:cs="Calibri"/>
        </w:rPr>
        <w:t xml:space="preserve">as part of this research project have </w:t>
      </w:r>
      <w:r w:rsidRPr="00215ED5">
        <w:rPr>
          <w:rFonts w:ascii="Calibri" w:hAnsi="Calibri" w:cs="Calibri"/>
        </w:rPr>
        <w:t>identified several positive impacts of the PBP to date. These include:</w:t>
      </w:r>
    </w:p>
    <w:p w14:paraId="02C02231" w14:textId="77777777" w:rsidR="00571F20" w:rsidRPr="00267CEA" w:rsidRDefault="00571F20" w:rsidP="00743633">
      <w:pPr>
        <w:spacing w:line="276" w:lineRule="auto"/>
        <w:jc w:val="both"/>
        <w:rPr>
          <w:rFonts w:ascii="Calibri" w:hAnsi="Calibri" w:cs="Calibri"/>
        </w:rPr>
      </w:pPr>
    </w:p>
    <w:p w14:paraId="02A182CC"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 xml:space="preserve">Improved and strengthened relationships between staff, organisations and residents across the </w:t>
      </w:r>
      <w:proofErr w:type="gramStart"/>
      <w:r w:rsidRPr="00215ED5">
        <w:rPr>
          <w:rFonts w:ascii="Calibri" w:hAnsi="Calibri" w:cs="Calibri"/>
        </w:rPr>
        <w:t>interfaces</w:t>
      </w:r>
      <w:r>
        <w:rPr>
          <w:rFonts w:ascii="Calibri" w:hAnsi="Calibri" w:cs="Calibri"/>
        </w:rPr>
        <w:t>;</w:t>
      </w:r>
      <w:proofErr w:type="gramEnd"/>
    </w:p>
    <w:p w14:paraId="09238F53"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Improved relationships have allowed the space for deeper conversations to explore attitudes to the peace-wall and their potential removal;</w:t>
      </w:r>
    </w:p>
    <w:p w14:paraId="343E1402" w14:textId="77777777" w:rsidR="00743633" w:rsidRPr="00D63559"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Participating PBP groups have become more strategic in their barrier reduction work</w:t>
      </w:r>
      <w:r>
        <w:rPr>
          <w:rFonts w:ascii="Calibri" w:hAnsi="Calibri" w:cs="Calibri"/>
        </w:rPr>
        <w:t xml:space="preserve">, </w:t>
      </w:r>
      <w:r w:rsidRPr="00D63559">
        <w:rPr>
          <w:rFonts w:ascii="Calibri" w:hAnsi="Calibri" w:cs="Calibri"/>
        </w:rPr>
        <w:t>augmented inter-community engagement work, and are delivering challenging programmes dealing with sensitive legacy and perception issues;</w:t>
      </w:r>
    </w:p>
    <w:p w14:paraId="4C926BAE"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This work has reportedly facilitated greater levels of resident movement between and across interface areas; and</w:t>
      </w:r>
    </w:p>
    <w:p w14:paraId="2839D06F" w14:textId="77777777" w:rsidR="00743633"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 xml:space="preserve">There has been a reduction in the total number of peace barriers (via removal, reduction, reimaging and de/reclassification). </w:t>
      </w:r>
    </w:p>
    <w:p w14:paraId="4CFE08CA" w14:textId="77777777" w:rsidR="00743633" w:rsidRPr="00215ED5" w:rsidRDefault="00743633" w:rsidP="00743633">
      <w:pPr>
        <w:pStyle w:val="ListParagraph"/>
        <w:spacing w:line="276" w:lineRule="auto"/>
        <w:jc w:val="both"/>
        <w:rPr>
          <w:rFonts w:ascii="Calibri" w:hAnsi="Calibri" w:cs="Calibri"/>
        </w:rPr>
      </w:pPr>
    </w:p>
    <w:p w14:paraId="48A41EC0" w14:textId="54710BD9" w:rsidR="00743633" w:rsidRPr="000807E3" w:rsidRDefault="00743633" w:rsidP="00743633">
      <w:pPr>
        <w:spacing w:line="276" w:lineRule="auto"/>
        <w:jc w:val="both"/>
        <w:rPr>
          <w:rFonts w:ascii="Calibri" w:hAnsi="Calibri" w:cs="Calibri"/>
        </w:rPr>
      </w:pPr>
      <w:r w:rsidRPr="000807E3">
        <w:rPr>
          <w:rFonts w:ascii="Calibri" w:hAnsi="Calibri" w:cs="Calibri"/>
        </w:rPr>
        <w:t xml:space="preserve">However, </w:t>
      </w:r>
      <w:r w:rsidR="000807E3" w:rsidRPr="000807E3">
        <w:rPr>
          <w:rFonts w:ascii="Calibri" w:hAnsi="Calibri" w:cs="Calibri"/>
        </w:rPr>
        <w:t>a</w:t>
      </w:r>
      <w:r w:rsidRPr="000807E3">
        <w:rPr>
          <w:rFonts w:ascii="Calibri" w:hAnsi="Calibri" w:cs="Calibri"/>
        </w:rPr>
        <w:t>nalysis of the interview data revealed key challenges facing those working to achieve barrier reduction. These include:</w:t>
      </w:r>
    </w:p>
    <w:p w14:paraId="0FE06E29" w14:textId="77777777" w:rsidR="000807E3" w:rsidRPr="00695276" w:rsidRDefault="000807E3" w:rsidP="00743633">
      <w:pPr>
        <w:spacing w:line="276" w:lineRule="auto"/>
        <w:jc w:val="both"/>
      </w:pPr>
    </w:p>
    <w:p w14:paraId="5B3C7EC5" w14:textId="77777777" w:rsidR="00743633" w:rsidRPr="00215ED5"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Lack of an overall, coordinated and sufficiently resourced inter-departmental strategy and action plan to progress barrier removal;</w:t>
      </w:r>
    </w:p>
    <w:p w14:paraId="3AD82F4C" w14:textId="77777777" w:rsidR="00743633"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Lack of </w:t>
      </w:r>
      <w:r>
        <w:rPr>
          <w:rFonts w:ascii="Calibri" w:hAnsi="Calibri" w:cs="Calibri"/>
        </w:rPr>
        <w:t xml:space="preserve">proper </w:t>
      </w:r>
      <w:r w:rsidRPr="00215ED5">
        <w:rPr>
          <w:rFonts w:ascii="Calibri" w:hAnsi="Calibri" w:cs="Calibri"/>
        </w:rPr>
        <w:t>accountability structures to measure progress;</w:t>
      </w:r>
    </w:p>
    <w:p w14:paraId="129B4763" w14:textId="77777777" w:rsidR="00743633" w:rsidRPr="00C50582"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The short-term nature of the funding environment which makes it difficult to strategize for longer-term plans</w:t>
      </w:r>
      <w:r>
        <w:rPr>
          <w:rFonts w:ascii="Calibri" w:hAnsi="Calibri" w:cs="Calibri"/>
        </w:rPr>
        <w:t>;</w:t>
      </w:r>
    </w:p>
    <w:p w14:paraId="6A0E4D18" w14:textId="27B871D2"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Lack of political commitment to driving the </w:t>
      </w:r>
      <w:proofErr w:type="gramStart"/>
      <w:r w:rsidRPr="000807E3">
        <w:rPr>
          <w:rFonts w:ascii="Calibri" w:hAnsi="Calibri" w:cs="Calibri"/>
        </w:rPr>
        <w:t>T:BUC</w:t>
      </w:r>
      <w:proofErr w:type="gramEnd"/>
      <w:r w:rsidRPr="000807E3">
        <w:rPr>
          <w:rFonts w:ascii="Calibri" w:hAnsi="Calibri" w:cs="Calibri"/>
        </w:rPr>
        <w:t xml:space="preserve"> 2023 strategy, possibly tempered by local political concerns around vote loss or territorial encroachment following barrier removal;</w:t>
      </w:r>
    </w:p>
    <w:p w14:paraId="41B09166" w14:textId="77777777"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Ongoing issues relating to security, identity, housing, community safety and policing;</w:t>
      </w:r>
    </w:p>
    <w:p w14:paraId="2DC6BD50" w14:textId="77777777"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Long delays in the barrier removal process which leads to a loss of community confidence - particularly around aftercare provision;</w:t>
      </w:r>
    </w:p>
    <w:p w14:paraId="3C5975F0" w14:textId="38BF99A8"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Issues around the consultation process itself – particularly around community consent – leaving a role for community gatekeepers; </w:t>
      </w:r>
    </w:p>
    <w:p w14:paraId="4F0E43CA" w14:textId="77777777" w:rsidR="00743633" w:rsidRPr="00215ED5"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A general lack of trust between community </w:t>
      </w:r>
      <w:r>
        <w:rPr>
          <w:rFonts w:ascii="Calibri" w:hAnsi="Calibri" w:cs="Calibri"/>
        </w:rPr>
        <w:t xml:space="preserve">and statutory representatives; </w:t>
      </w:r>
    </w:p>
    <w:p w14:paraId="714B80C9" w14:textId="77777777" w:rsidR="00743633"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A perceived lack of communication and coordination within and between statutory organisations themselves and between statutory and community organisations</w:t>
      </w:r>
      <w:r>
        <w:rPr>
          <w:rFonts w:ascii="Calibri" w:hAnsi="Calibri" w:cs="Calibri"/>
        </w:rPr>
        <w:t>.</w:t>
      </w:r>
    </w:p>
    <w:p w14:paraId="78988824" w14:textId="77777777" w:rsidR="00743633" w:rsidRPr="007423F1" w:rsidRDefault="00743633" w:rsidP="00743633">
      <w:pPr>
        <w:pStyle w:val="ListParagraph"/>
        <w:spacing w:line="276" w:lineRule="auto"/>
        <w:ind w:left="578"/>
        <w:jc w:val="both"/>
        <w:rPr>
          <w:rFonts w:ascii="Calibri" w:hAnsi="Calibri" w:cs="Calibri"/>
        </w:rPr>
      </w:pPr>
    </w:p>
    <w:p w14:paraId="0EABC74A" w14:textId="365559D8" w:rsidR="00743633" w:rsidRDefault="00743633" w:rsidP="00743633">
      <w:pPr>
        <w:pStyle w:val="ListParagraph"/>
        <w:ind w:left="0"/>
        <w:jc w:val="both"/>
        <w:rPr>
          <w:rFonts w:ascii="Calibri" w:hAnsi="Calibri" w:cs="Calibri"/>
        </w:rPr>
      </w:pPr>
      <w:r>
        <w:rPr>
          <w:rFonts w:ascii="Calibri" w:hAnsi="Calibri" w:cs="Calibri"/>
        </w:rPr>
        <w:lastRenderedPageBreak/>
        <w:t>T</w:t>
      </w:r>
      <w:r w:rsidRPr="00BC094C">
        <w:rPr>
          <w:rFonts w:ascii="Calibri" w:hAnsi="Calibri" w:cs="Calibri"/>
        </w:rPr>
        <w:t xml:space="preserve">here was general consensus that the </w:t>
      </w:r>
      <w:proofErr w:type="gramStart"/>
      <w:r w:rsidRPr="00BC094C">
        <w:rPr>
          <w:rFonts w:ascii="Calibri" w:hAnsi="Calibri" w:cs="Calibri"/>
        </w:rPr>
        <w:t>T</w:t>
      </w:r>
      <w:r w:rsidR="005D6590">
        <w:rPr>
          <w:rFonts w:ascii="Calibri" w:hAnsi="Calibri" w:cs="Calibri"/>
        </w:rPr>
        <w:t>:</w:t>
      </w:r>
      <w:r w:rsidRPr="00BC094C">
        <w:rPr>
          <w:rFonts w:ascii="Calibri" w:hAnsi="Calibri" w:cs="Calibri"/>
        </w:rPr>
        <w:t>BUC</w:t>
      </w:r>
      <w:proofErr w:type="gramEnd"/>
      <w:r w:rsidRPr="00BC094C">
        <w:rPr>
          <w:rFonts w:ascii="Calibri" w:hAnsi="Calibri" w:cs="Calibri"/>
        </w:rPr>
        <w:t xml:space="preserve"> setting of a date for the removal of all barriers was unhelpful:</w:t>
      </w:r>
    </w:p>
    <w:p w14:paraId="4762180B" w14:textId="77777777" w:rsidR="000807E3" w:rsidRPr="007423F1" w:rsidRDefault="000807E3" w:rsidP="00743633">
      <w:pPr>
        <w:pStyle w:val="ListParagraph"/>
        <w:ind w:left="0"/>
        <w:jc w:val="both"/>
        <w:rPr>
          <w:rFonts w:ascii="Calibri" w:hAnsi="Calibri" w:cs="Calibri"/>
        </w:rPr>
      </w:pPr>
    </w:p>
    <w:p w14:paraId="6F091F3F" w14:textId="59E834D9" w:rsidR="00743633" w:rsidRDefault="00743633" w:rsidP="00743633">
      <w:pPr>
        <w:spacing w:line="276" w:lineRule="auto"/>
        <w:ind w:left="426"/>
        <w:jc w:val="both"/>
        <w:rPr>
          <w:rFonts w:ascii="Calibri" w:hAnsi="Calibri" w:cs="Calibri"/>
        </w:rPr>
      </w:pPr>
      <w:r w:rsidRPr="00BC094C">
        <w:rPr>
          <w:rFonts w:ascii="Calibri" w:hAnsi="Calibri" w:cs="Calibri"/>
        </w:rPr>
        <w:t>‘</w:t>
      </w:r>
      <w:r w:rsidRPr="00BC094C">
        <w:rPr>
          <w:rFonts w:ascii="Calibri" w:hAnsi="Calibri" w:cs="Calibri"/>
          <w:i/>
          <w:iCs/>
        </w:rPr>
        <w:t>The 2023 date wasn’t helpful. You can’t – the paradox is when you set a firm date – yet say that community consent is essential – you can’t then dictate the pace. At the same time, having a shared and well-established commitment is helpful – I’m just not sure putting a timeframe on it is</w:t>
      </w:r>
      <w:r w:rsidRPr="00BC094C">
        <w:rPr>
          <w:rFonts w:ascii="Calibri" w:hAnsi="Calibri" w:cs="Calibri"/>
        </w:rPr>
        <w:t>.’ (S</w:t>
      </w:r>
      <w:r w:rsidR="00B762D1">
        <w:rPr>
          <w:rFonts w:ascii="Calibri" w:hAnsi="Calibri" w:cs="Calibri"/>
        </w:rPr>
        <w:t>/H)</w:t>
      </w:r>
    </w:p>
    <w:p w14:paraId="4501BA4C" w14:textId="77777777" w:rsidR="000807E3" w:rsidRPr="008A4995" w:rsidRDefault="000807E3" w:rsidP="00743633">
      <w:pPr>
        <w:spacing w:line="276" w:lineRule="auto"/>
        <w:ind w:left="426"/>
        <w:jc w:val="both"/>
        <w:rPr>
          <w:rFonts w:ascii="Calibri" w:hAnsi="Calibri" w:cs="Calibri"/>
        </w:rPr>
      </w:pPr>
    </w:p>
    <w:p w14:paraId="4C00AB06" w14:textId="40706D2B" w:rsidR="00743633" w:rsidRPr="000807E3" w:rsidRDefault="00743633" w:rsidP="00743633">
      <w:pPr>
        <w:spacing w:line="276" w:lineRule="auto"/>
        <w:jc w:val="both"/>
        <w:rPr>
          <w:rFonts w:ascii="Calibri" w:hAnsi="Calibri" w:cs="Calibri"/>
        </w:rPr>
      </w:pPr>
      <w:r w:rsidRPr="000807E3">
        <w:rPr>
          <w:rFonts w:ascii="Calibri" w:hAnsi="Calibri" w:cs="Calibri"/>
        </w:rPr>
        <w:t>Yet even more significantly the research revealed a deep frustration amongst community participants</w:t>
      </w:r>
      <w:r w:rsidR="00E23C6D">
        <w:rPr>
          <w:rFonts w:ascii="Calibri" w:hAnsi="Calibri" w:cs="Calibri"/>
        </w:rPr>
        <w:t xml:space="preserve"> and </w:t>
      </w:r>
      <w:r w:rsidRPr="000807E3">
        <w:rPr>
          <w:rFonts w:ascii="Calibri" w:hAnsi="Calibri" w:cs="Calibri"/>
        </w:rPr>
        <w:t>external stakeholders with the delays in the process of barrier removal to date - which it was felt was stalled by bureaucracy:</w:t>
      </w:r>
    </w:p>
    <w:p w14:paraId="76135DE5" w14:textId="77777777" w:rsidR="000807E3" w:rsidRDefault="000807E3" w:rsidP="00743633">
      <w:pPr>
        <w:spacing w:line="276" w:lineRule="auto"/>
        <w:jc w:val="both"/>
      </w:pPr>
    </w:p>
    <w:p w14:paraId="50ADD7D3" w14:textId="7F85F7AA"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It’s a snail’s pace of progress. It could have a detrimental impact on IFI and the groups. Going out rapping doors, surveying the community, considering change. That takes ages. But there is a risk of losing community support and goodwill</w:t>
      </w:r>
      <w:r w:rsidRPr="00F55BD1">
        <w:rPr>
          <w:rFonts w:ascii="Calibri" w:hAnsi="Calibri" w:cs="Calibri"/>
        </w:rPr>
        <w:t>.’ (S</w:t>
      </w:r>
      <w:r w:rsidR="00B762D1">
        <w:rPr>
          <w:rFonts w:ascii="Calibri" w:hAnsi="Calibri" w:cs="Calibri"/>
        </w:rPr>
        <w:t>/H</w:t>
      </w:r>
      <w:r w:rsidRPr="00F55BD1">
        <w:rPr>
          <w:rFonts w:ascii="Calibri" w:hAnsi="Calibri" w:cs="Calibri"/>
        </w:rPr>
        <w:t>)</w:t>
      </w:r>
    </w:p>
    <w:p w14:paraId="213D076C" w14:textId="77777777" w:rsidR="002F488D" w:rsidRPr="00F55BD1" w:rsidRDefault="002F488D" w:rsidP="00743633">
      <w:pPr>
        <w:spacing w:line="276" w:lineRule="auto"/>
        <w:ind w:left="709"/>
        <w:jc w:val="both"/>
        <w:rPr>
          <w:rFonts w:ascii="Calibri" w:hAnsi="Calibri" w:cs="Calibri"/>
        </w:rPr>
      </w:pPr>
    </w:p>
    <w:p w14:paraId="383DA0E8" w14:textId="0B77AD98"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You look like a clown.</w:t>
      </w:r>
      <w:r w:rsidRPr="00F55BD1">
        <w:rPr>
          <w:rFonts w:ascii="Calibri" w:hAnsi="Calibri" w:cs="Calibri"/>
        </w:rPr>
        <w:t xml:space="preserve"> (Names removed) </w:t>
      </w:r>
      <w:r w:rsidRPr="00F55BD1">
        <w:rPr>
          <w:rFonts w:ascii="Calibri" w:hAnsi="Calibri" w:cs="Calibri"/>
          <w:i/>
          <w:iCs/>
        </w:rPr>
        <w:t>here consulted seven, eight times with residents.... They are not making the same progress that communities are making</w:t>
      </w:r>
      <w:r w:rsidRPr="00F55BD1">
        <w:rPr>
          <w:rFonts w:ascii="Calibri" w:hAnsi="Calibri" w:cs="Calibri"/>
        </w:rPr>
        <w:t>.’ (PB</w:t>
      </w:r>
      <w:r w:rsidR="00B762D1">
        <w:rPr>
          <w:rFonts w:ascii="Calibri" w:hAnsi="Calibri" w:cs="Calibri"/>
        </w:rPr>
        <w:t>G</w:t>
      </w:r>
      <w:r w:rsidRPr="00F55BD1">
        <w:rPr>
          <w:rFonts w:ascii="Calibri" w:hAnsi="Calibri" w:cs="Calibri"/>
        </w:rPr>
        <w:t xml:space="preserve">) </w:t>
      </w:r>
    </w:p>
    <w:p w14:paraId="7BB08747" w14:textId="77777777" w:rsidR="002F488D" w:rsidRPr="002F488D" w:rsidRDefault="002F488D" w:rsidP="00743633">
      <w:pPr>
        <w:spacing w:line="276" w:lineRule="auto"/>
        <w:ind w:left="709"/>
        <w:jc w:val="both"/>
        <w:rPr>
          <w:rFonts w:ascii="Calibri" w:hAnsi="Calibri" w:cs="Calibri"/>
        </w:rPr>
      </w:pPr>
    </w:p>
    <w:p w14:paraId="2F52A34C" w14:textId="7FBA737F" w:rsidR="00743633" w:rsidRPr="002F488D" w:rsidRDefault="00743633" w:rsidP="00743633">
      <w:pPr>
        <w:spacing w:line="276" w:lineRule="auto"/>
        <w:jc w:val="both"/>
        <w:rPr>
          <w:rFonts w:ascii="Calibri" w:hAnsi="Calibri" w:cs="Calibri"/>
        </w:rPr>
      </w:pPr>
      <w:r w:rsidRPr="002F488D">
        <w:rPr>
          <w:rFonts w:ascii="Calibri" w:hAnsi="Calibri" w:cs="Calibri"/>
        </w:rPr>
        <w:t>It was felt that there was a need for a much more rapid response to deliver change when local communities agreed to it:</w:t>
      </w:r>
    </w:p>
    <w:p w14:paraId="2EEDCA05" w14:textId="77777777" w:rsidR="002F488D" w:rsidRDefault="002F488D" w:rsidP="00743633">
      <w:pPr>
        <w:spacing w:line="276" w:lineRule="auto"/>
        <w:jc w:val="both"/>
      </w:pPr>
    </w:p>
    <w:p w14:paraId="104F6B3C" w14:textId="1E2D3781" w:rsidR="00743633" w:rsidRPr="002F488D" w:rsidRDefault="00743633" w:rsidP="00743633">
      <w:pPr>
        <w:spacing w:line="276" w:lineRule="auto"/>
        <w:ind w:left="709"/>
        <w:jc w:val="both"/>
        <w:rPr>
          <w:rFonts w:ascii="Calibri" w:hAnsi="Calibri" w:cs="Calibri"/>
        </w:rPr>
      </w:pPr>
      <w:r w:rsidRPr="002F488D">
        <w:rPr>
          <w:rFonts w:ascii="Calibri" w:hAnsi="Calibri" w:cs="Calibri"/>
          <w:i/>
          <w:iCs/>
        </w:rPr>
        <w:t>‘When community agreement is secured and there is an understanding that something can happen there needs to be no bureaucratic impediment… There should be no slowing things down… You’ve got to hit it with the hammer while it’s hot</w:t>
      </w:r>
      <w:r w:rsidRPr="002F488D">
        <w:rPr>
          <w:rFonts w:ascii="Calibri" w:hAnsi="Calibri" w:cs="Calibri"/>
        </w:rPr>
        <w:t>.’ (S</w:t>
      </w:r>
      <w:r w:rsidR="00B762D1">
        <w:rPr>
          <w:rFonts w:ascii="Calibri" w:hAnsi="Calibri" w:cs="Calibri"/>
        </w:rPr>
        <w:t>/H</w:t>
      </w:r>
      <w:r w:rsidRPr="002F488D">
        <w:rPr>
          <w:rFonts w:ascii="Calibri" w:hAnsi="Calibri" w:cs="Calibri"/>
        </w:rPr>
        <w:t>)</w:t>
      </w:r>
    </w:p>
    <w:p w14:paraId="100134F3" w14:textId="77777777" w:rsidR="002F488D" w:rsidRPr="00F55BD1" w:rsidRDefault="002F488D" w:rsidP="00743633">
      <w:pPr>
        <w:spacing w:line="276" w:lineRule="auto"/>
        <w:ind w:left="709"/>
        <w:jc w:val="both"/>
      </w:pPr>
    </w:p>
    <w:p w14:paraId="51D1A15B" w14:textId="1959020E" w:rsidR="00743633" w:rsidRPr="002F488D" w:rsidRDefault="00743633" w:rsidP="00743633">
      <w:pPr>
        <w:spacing w:line="276" w:lineRule="auto"/>
        <w:jc w:val="both"/>
        <w:rPr>
          <w:rFonts w:ascii="Calibri" w:hAnsi="Calibri" w:cs="Calibri"/>
        </w:rPr>
      </w:pPr>
      <w:r w:rsidRPr="002F488D">
        <w:rPr>
          <w:rFonts w:ascii="Calibri" w:hAnsi="Calibri" w:cs="Calibri"/>
        </w:rPr>
        <w:t>Delays with regards to the provision of aftercare for residents were highlighted consistently. Many interviewees complained that despite aftercare being ‘promised’ back in 2013, it was not approved until 2019 – and even then, it was still not fully operative and there remained significant gaps in content:</w:t>
      </w:r>
    </w:p>
    <w:p w14:paraId="06B09A46" w14:textId="77777777" w:rsidR="002F488D" w:rsidRDefault="002F488D" w:rsidP="00743633">
      <w:pPr>
        <w:spacing w:line="276" w:lineRule="auto"/>
        <w:jc w:val="both"/>
      </w:pPr>
    </w:p>
    <w:p w14:paraId="7228019D" w14:textId="4C0F36D7"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 xml:space="preserve">There are no proper policies around aftercare. It only just happened there… And yet aftercare gives people confidence… You </w:t>
      </w:r>
      <w:proofErr w:type="gramStart"/>
      <w:r w:rsidRPr="00F55BD1">
        <w:rPr>
          <w:rFonts w:ascii="Calibri" w:hAnsi="Calibri" w:cs="Calibri"/>
          <w:i/>
          <w:iCs/>
        </w:rPr>
        <w:t>have to</w:t>
      </w:r>
      <w:proofErr w:type="gramEnd"/>
      <w:r w:rsidRPr="00F55BD1">
        <w:rPr>
          <w:rFonts w:ascii="Calibri" w:hAnsi="Calibri" w:cs="Calibri"/>
          <w:i/>
          <w:iCs/>
        </w:rPr>
        <w:t xml:space="preserve"> build the confidence of residents. It’s </w:t>
      </w:r>
      <w:proofErr w:type="gramStart"/>
      <w:r w:rsidRPr="00F55BD1">
        <w:rPr>
          <w:rFonts w:ascii="Calibri" w:hAnsi="Calibri" w:cs="Calibri"/>
          <w:i/>
          <w:iCs/>
        </w:rPr>
        <w:t>really hard</w:t>
      </w:r>
      <w:proofErr w:type="gramEnd"/>
      <w:r w:rsidRPr="00F55BD1">
        <w:rPr>
          <w:rFonts w:ascii="Calibri" w:hAnsi="Calibri" w:cs="Calibri"/>
          <w:i/>
          <w:iCs/>
        </w:rPr>
        <w:t xml:space="preserve"> to talk about a fictitious aftercare package – budgets have to be set in place. You can’t ask residents to agree to major change without that</w:t>
      </w:r>
      <w:r w:rsidRPr="00F55BD1">
        <w:rPr>
          <w:rFonts w:ascii="Calibri" w:hAnsi="Calibri" w:cs="Calibri"/>
        </w:rPr>
        <w:t>.’ (PB</w:t>
      </w:r>
      <w:r w:rsidR="00B762D1">
        <w:rPr>
          <w:rFonts w:ascii="Calibri" w:hAnsi="Calibri" w:cs="Calibri"/>
        </w:rPr>
        <w:t>G</w:t>
      </w:r>
      <w:r w:rsidRPr="00F55BD1">
        <w:rPr>
          <w:rFonts w:ascii="Calibri" w:hAnsi="Calibri" w:cs="Calibri"/>
        </w:rPr>
        <w:t>)</w:t>
      </w:r>
    </w:p>
    <w:p w14:paraId="698D4D2E" w14:textId="77777777" w:rsidR="002F488D" w:rsidRPr="00333267" w:rsidRDefault="002F488D" w:rsidP="00333267">
      <w:pPr>
        <w:spacing w:line="276" w:lineRule="auto"/>
        <w:ind w:left="709"/>
        <w:jc w:val="both"/>
        <w:rPr>
          <w:rFonts w:ascii="Calibri" w:hAnsi="Calibri" w:cs="Calibri"/>
        </w:rPr>
      </w:pPr>
    </w:p>
    <w:p w14:paraId="6F850390" w14:textId="751FCCE4" w:rsidR="00D245DB" w:rsidRPr="00333267" w:rsidRDefault="00743633" w:rsidP="00333267">
      <w:pPr>
        <w:spacing w:line="276" w:lineRule="auto"/>
        <w:jc w:val="both"/>
        <w:rPr>
          <w:rFonts w:ascii="Calibri" w:hAnsi="Calibri" w:cs="Calibri"/>
        </w:rPr>
      </w:pPr>
      <w:r w:rsidRPr="00333267">
        <w:rPr>
          <w:rFonts w:ascii="Calibri" w:hAnsi="Calibri" w:cs="Calibri"/>
        </w:rPr>
        <w:t xml:space="preserve">Defining what constitutes community ‘consent’ was also highlighted as problematic. While some </w:t>
      </w:r>
      <w:r w:rsidR="00D245DB">
        <w:rPr>
          <w:rFonts w:ascii="Calibri" w:hAnsi="Calibri" w:cs="Calibri"/>
        </w:rPr>
        <w:t xml:space="preserve">interviewees </w:t>
      </w:r>
      <w:r w:rsidRPr="00333267">
        <w:rPr>
          <w:rFonts w:ascii="Calibri" w:hAnsi="Calibri" w:cs="Calibri"/>
        </w:rPr>
        <w:t>noted that as public servants they must consult as widely as possible, other</w:t>
      </w:r>
      <w:r w:rsidR="006F60D7">
        <w:rPr>
          <w:rFonts w:ascii="Calibri" w:hAnsi="Calibri" w:cs="Calibri"/>
        </w:rPr>
        <w:t xml:space="preserve">s </w:t>
      </w:r>
      <w:r w:rsidRPr="00333267">
        <w:rPr>
          <w:rFonts w:ascii="Calibri" w:hAnsi="Calibri" w:cs="Calibri"/>
        </w:rPr>
        <w:t>felt there was a lack of consistency in approach to consent and that the views of those living in the shadows of the walls should be prioritised (although there was consensus that there was no simple matrix or percentage of consent which should be prescribed):</w:t>
      </w:r>
    </w:p>
    <w:p w14:paraId="49A52B46" w14:textId="28BCB271" w:rsidR="00743633" w:rsidRDefault="00743633" w:rsidP="00743633">
      <w:pPr>
        <w:spacing w:line="276" w:lineRule="auto"/>
        <w:ind w:left="567"/>
        <w:jc w:val="both"/>
        <w:rPr>
          <w:rFonts w:ascii="Calibri" w:hAnsi="Calibri" w:cs="Calibri"/>
        </w:rPr>
      </w:pPr>
      <w:r w:rsidRPr="006F1AC2">
        <w:rPr>
          <w:rFonts w:ascii="Calibri" w:hAnsi="Calibri" w:cs="Calibri"/>
        </w:rPr>
        <w:lastRenderedPageBreak/>
        <w:t>‘</w:t>
      </w:r>
      <w:r w:rsidRPr="006F1AC2">
        <w:rPr>
          <w:rFonts w:ascii="Calibri" w:hAnsi="Calibri" w:cs="Calibri"/>
          <w:i/>
          <w:iCs/>
        </w:rPr>
        <w:t>It has to be wider – but critical weight given to someone who lives right at a barrier. You need a blend of both for consent. We need to be pragmatic about consent - I don’t like the idea of a strict percentage being put to it</w:t>
      </w:r>
      <w:r w:rsidRPr="006F1AC2">
        <w:rPr>
          <w:rFonts w:ascii="Calibri" w:hAnsi="Calibri" w:cs="Calibri"/>
        </w:rPr>
        <w:t>.’ (PB</w:t>
      </w:r>
      <w:r w:rsidR="00B762D1">
        <w:rPr>
          <w:rFonts w:ascii="Calibri" w:hAnsi="Calibri" w:cs="Calibri"/>
        </w:rPr>
        <w:t>G</w:t>
      </w:r>
      <w:r w:rsidRPr="006F1AC2">
        <w:rPr>
          <w:rFonts w:ascii="Calibri" w:hAnsi="Calibri" w:cs="Calibri"/>
        </w:rPr>
        <w:t>)</w:t>
      </w:r>
    </w:p>
    <w:p w14:paraId="0E0D4084" w14:textId="77777777" w:rsidR="00333267" w:rsidRPr="00333267" w:rsidRDefault="00333267" w:rsidP="00333267">
      <w:pPr>
        <w:spacing w:line="276" w:lineRule="auto"/>
        <w:ind w:left="567"/>
        <w:jc w:val="both"/>
        <w:rPr>
          <w:rFonts w:ascii="Calibri" w:hAnsi="Calibri" w:cs="Calibri"/>
        </w:rPr>
      </w:pPr>
    </w:p>
    <w:p w14:paraId="6079F1D9" w14:textId="2D70C9BE" w:rsidR="00743633" w:rsidRPr="00333267" w:rsidRDefault="00743633" w:rsidP="00333267">
      <w:pPr>
        <w:pStyle w:val="ListParagraph"/>
        <w:spacing w:line="276" w:lineRule="auto"/>
        <w:ind w:left="0"/>
        <w:jc w:val="both"/>
        <w:rPr>
          <w:rFonts w:ascii="Calibri" w:hAnsi="Calibri" w:cs="Calibri"/>
        </w:rPr>
      </w:pPr>
      <w:r w:rsidRPr="00333267">
        <w:rPr>
          <w:rFonts w:ascii="Calibri" w:hAnsi="Calibri" w:cs="Calibri"/>
        </w:rPr>
        <w:t>The challenges identified in working towards barrier removal had impacted upon trust and relationships between community and statutory partners – although there was a willingness on all sides to find a way to improve communication, relationships and partnership working. However, while interviewees were in favour of more positive relationships, some suggested that the systemic difficulties encountered thus far required alternative delivery mechanisms to better progress barrier removal:</w:t>
      </w:r>
    </w:p>
    <w:p w14:paraId="5AF843EE" w14:textId="77777777" w:rsidR="00333267" w:rsidRPr="00333267" w:rsidRDefault="00333267" w:rsidP="00333267">
      <w:pPr>
        <w:pStyle w:val="ListParagraph"/>
        <w:spacing w:line="276" w:lineRule="auto"/>
        <w:ind w:left="0"/>
        <w:jc w:val="both"/>
        <w:rPr>
          <w:rFonts w:ascii="Calibri" w:hAnsi="Calibri" w:cs="Calibri"/>
        </w:rPr>
      </w:pPr>
    </w:p>
    <w:p w14:paraId="413FEE5E" w14:textId="41B6DB9D" w:rsidR="00743633" w:rsidRPr="00333267" w:rsidRDefault="00743633" w:rsidP="00333267">
      <w:pPr>
        <w:spacing w:line="276" w:lineRule="auto"/>
        <w:ind w:left="426"/>
        <w:jc w:val="both"/>
        <w:rPr>
          <w:rFonts w:ascii="Calibri" w:hAnsi="Calibri" w:cs="Calibri"/>
        </w:rPr>
      </w:pPr>
      <w:r w:rsidRPr="00333267">
        <w:rPr>
          <w:rFonts w:ascii="Calibri" w:hAnsi="Calibri" w:cs="Calibri"/>
        </w:rPr>
        <w:t>‘</w:t>
      </w:r>
      <w:r w:rsidRPr="00333267">
        <w:rPr>
          <w:rFonts w:ascii="Calibri" w:hAnsi="Calibri" w:cs="Calibri"/>
          <w:i/>
          <w:iCs/>
        </w:rPr>
        <w:t xml:space="preserve">An independent body is needed. The land is in public </w:t>
      </w:r>
      <w:proofErr w:type="gramStart"/>
      <w:r w:rsidRPr="00333267">
        <w:rPr>
          <w:rFonts w:ascii="Calibri" w:hAnsi="Calibri" w:cs="Calibri"/>
          <w:i/>
          <w:iCs/>
        </w:rPr>
        <w:t>ownership</w:t>
      </w:r>
      <w:proofErr w:type="gramEnd"/>
      <w:r w:rsidRPr="00333267">
        <w:rPr>
          <w:rFonts w:ascii="Calibri" w:hAnsi="Calibri" w:cs="Calibri"/>
          <w:i/>
          <w:iCs/>
        </w:rPr>
        <w:t xml:space="preserve"> but the issues and responsibility aren’t being addressed… Partnership working hasn’t achieved a huge amount... It doesn’t lead to quick decision making. The whole thing freezes up in that type of decision making… We need an independent body not beholden to politics</w:t>
      </w:r>
      <w:r w:rsidRPr="00333267">
        <w:rPr>
          <w:rFonts w:ascii="Calibri" w:hAnsi="Calibri" w:cs="Calibri"/>
        </w:rPr>
        <w:t>.’ (S</w:t>
      </w:r>
      <w:r w:rsidR="00B762D1">
        <w:rPr>
          <w:rFonts w:ascii="Calibri" w:hAnsi="Calibri" w:cs="Calibri"/>
        </w:rPr>
        <w:t>/H</w:t>
      </w:r>
      <w:r w:rsidRPr="00333267">
        <w:rPr>
          <w:rFonts w:ascii="Calibri" w:hAnsi="Calibri" w:cs="Calibri"/>
        </w:rPr>
        <w:t>)</w:t>
      </w:r>
    </w:p>
    <w:p w14:paraId="6568AB7A" w14:textId="77777777" w:rsidR="00333267" w:rsidRPr="00CE5384" w:rsidRDefault="00333267" w:rsidP="00333267">
      <w:pPr>
        <w:spacing w:line="276" w:lineRule="auto"/>
        <w:ind w:left="426"/>
        <w:jc w:val="both"/>
        <w:rPr>
          <w:rFonts w:ascii="Calibri" w:hAnsi="Calibri" w:cs="Calibri"/>
        </w:rPr>
      </w:pPr>
    </w:p>
    <w:p w14:paraId="4CA87280" w14:textId="3D4442B2" w:rsidR="00743633" w:rsidRDefault="00743633" w:rsidP="00333267">
      <w:pPr>
        <w:spacing w:line="276" w:lineRule="auto"/>
        <w:jc w:val="both"/>
        <w:rPr>
          <w:rFonts w:ascii="Calibri" w:hAnsi="Calibri" w:cs="Calibri"/>
        </w:rPr>
      </w:pPr>
      <w:r w:rsidRPr="00114ECE">
        <w:rPr>
          <w:rFonts w:ascii="Calibri" w:hAnsi="Calibri" w:cs="Calibri"/>
        </w:rPr>
        <w:t xml:space="preserve">Ongoing work to reduce and remove interface and peace barriers across Northern Ireland is a hugely challenging task, both for community and statutory </w:t>
      </w:r>
      <w:r w:rsidR="00A52F27">
        <w:rPr>
          <w:rFonts w:ascii="Calibri" w:hAnsi="Calibri" w:cs="Calibri"/>
        </w:rPr>
        <w:t>organisations</w:t>
      </w:r>
      <w:r w:rsidRPr="00114ECE">
        <w:rPr>
          <w:rFonts w:ascii="Calibri" w:hAnsi="Calibri" w:cs="Calibri"/>
        </w:rPr>
        <w:t xml:space="preserve">. For the former however it is made even more difficult by the fact that many community representatives are also from the communities in which they work. In this regard they feel the stresses and strains (and blames) of delays in a process which various pieces of research over the years (Blomqvist, 2016; Byrne and Morrow, 2021; Social Change Initiative, 2021) suggest there are systemic weaknesses in. </w:t>
      </w:r>
    </w:p>
    <w:p w14:paraId="3EB781A5" w14:textId="77777777" w:rsidR="00333267" w:rsidRPr="00414C29" w:rsidRDefault="00333267" w:rsidP="00333267">
      <w:pPr>
        <w:spacing w:line="276" w:lineRule="auto"/>
        <w:jc w:val="both"/>
      </w:pPr>
    </w:p>
    <w:p w14:paraId="753D76FB" w14:textId="77777777" w:rsidR="00743633" w:rsidRPr="00114ECE" w:rsidRDefault="00743633" w:rsidP="00333267">
      <w:pPr>
        <w:pStyle w:val="ListParagraph"/>
        <w:spacing w:line="276" w:lineRule="auto"/>
        <w:ind w:left="0"/>
        <w:jc w:val="both"/>
        <w:rPr>
          <w:rFonts w:ascii="Calibri" w:hAnsi="Calibri" w:cs="Calibri"/>
        </w:rPr>
      </w:pPr>
      <w:r w:rsidRPr="00114ECE">
        <w:rPr>
          <w:rFonts w:ascii="Calibri" w:hAnsi="Calibri" w:cs="Calibri"/>
        </w:rPr>
        <w:t>However, progress to date within the PBP and barrier reduction work more generally should be recognised – the building of relationships and trust which were able to withstand what could have potentially been a violent summer in 2021; an increased strategy to the work</w:t>
      </w:r>
      <w:r>
        <w:rPr>
          <w:rFonts w:ascii="Calibri" w:hAnsi="Calibri" w:cs="Calibri"/>
        </w:rPr>
        <w:t xml:space="preserve">; </w:t>
      </w:r>
      <w:r w:rsidRPr="00114ECE">
        <w:rPr>
          <w:rFonts w:ascii="Calibri" w:hAnsi="Calibri" w:cs="Calibri"/>
        </w:rPr>
        <w:t xml:space="preserve"> deeper conversations with local residents with a view to ascertaining their views on changes to the barrier</w:t>
      </w:r>
      <w:r>
        <w:rPr>
          <w:rFonts w:ascii="Calibri" w:hAnsi="Calibri" w:cs="Calibri"/>
        </w:rPr>
        <w:t>; and c</w:t>
      </w:r>
      <w:r w:rsidRPr="00114ECE">
        <w:rPr>
          <w:rFonts w:ascii="Calibri" w:hAnsi="Calibri" w:cs="Calibri"/>
        </w:rPr>
        <w:t xml:space="preserve">ompleted and ongoing works at a number of sites which </w:t>
      </w:r>
      <w:r>
        <w:rPr>
          <w:rFonts w:ascii="Calibri" w:hAnsi="Calibri" w:cs="Calibri"/>
        </w:rPr>
        <w:t xml:space="preserve">have </w:t>
      </w:r>
      <w:r w:rsidRPr="00114ECE">
        <w:rPr>
          <w:rFonts w:ascii="Calibri" w:hAnsi="Calibri" w:cs="Calibri"/>
        </w:rPr>
        <w:t>deliver</w:t>
      </w:r>
      <w:r>
        <w:rPr>
          <w:rFonts w:ascii="Calibri" w:hAnsi="Calibri" w:cs="Calibri"/>
        </w:rPr>
        <w:t>ed</w:t>
      </w:r>
      <w:r w:rsidRPr="00114ECE">
        <w:rPr>
          <w:rFonts w:ascii="Calibri" w:hAnsi="Calibri" w:cs="Calibri"/>
        </w:rPr>
        <w:t xml:space="preserve"> some form of positive change with regards to the aesthetics, accessibility and land use of interface locations. </w:t>
      </w:r>
    </w:p>
    <w:p w14:paraId="520A7D42" w14:textId="77777777" w:rsidR="00743633" w:rsidRPr="00114ECE" w:rsidRDefault="00743633" w:rsidP="00743633">
      <w:pPr>
        <w:pStyle w:val="ListParagraph"/>
        <w:spacing w:line="276" w:lineRule="auto"/>
        <w:ind w:left="0"/>
        <w:jc w:val="both"/>
        <w:rPr>
          <w:rFonts w:ascii="Calibri" w:hAnsi="Calibri" w:cs="Calibri"/>
        </w:rPr>
      </w:pPr>
    </w:p>
    <w:p w14:paraId="77743367" w14:textId="141E2838" w:rsidR="00743633" w:rsidRPr="00114ECE" w:rsidRDefault="00743633" w:rsidP="00743633">
      <w:pPr>
        <w:pStyle w:val="ListParagraph"/>
        <w:spacing w:line="276" w:lineRule="auto"/>
        <w:ind w:left="0"/>
        <w:jc w:val="both"/>
        <w:rPr>
          <w:rFonts w:ascii="Calibri" w:hAnsi="Calibri" w:cs="Calibri"/>
        </w:rPr>
      </w:pPr>
      <w:r w:rsidRPr="00114ECE">
        <w:rPr>
          <w:rFonts w:ascii="Calibri" w:hAnsi="Calibri" w:cs="Calibri"/>
        </w:rPr>
        <w:t xml:space="preserve">Yet </w:t>
      </w:r>
      <w:r>
        <w:rPr>
          <w:rFonts w:ascii="Calibri" w:hAnsi="Calibri" w:cs="Calibri"/>
        </w:rPr>
        <w:t xml:space="preserve">throughout </w:t>
      </w:r>
      <w:r w:rsidRPr="00114ECE">
        <w:rPr>
          <w:rFonts w:ascii="Calibri" w:hAnsi="Calibri" w:cs="Calibri"/>
        </w:rPr>
        <w:t xml:space="preserve">this research, there was a deep frustration amongst all PBP staff and most </w:t>
      </w:r>
      <w:r>
        <w:rPr>
          <w:rFonts w:ascii="Calibri" w:hAnsi="Calibri" w:cs="Calibri"/>
        </w:rPr>
        <w:t xml:space="preserve">external </w:t>
      </w:r>
      <w:r w:rsidRPr="00114ECE">
        <w:rPr>
          <w:rFonts w:ascii="Calibri" w:hAnsi="Calibri" w:cs="Calibri"/>
        </w:rPr>
        <w:t xml:space="preserve">stakeholders that more could and should be done; that progress was too </w:t>
      </w:r>
      <w:proofErr w:type="gramStart"/>
      <w:r w:rsidRPr="00114ECE">
        <w:rPr>
          <w:rFonts w:ascii="Calibri" w:hAnsi="Calibri" w:cs="Calibri"/>
        </w:rPr>
        <w:t>slow</w:t>
      </w:r>
      <w:proofErr w:type="gramEnd"/>
      <w:r w:rsidRPr="00114ECE">
        <w:rPr>
          <w:rFonts w:ascii="Calibri" w:hAnsi="Calibri" w:cs="Calibri"/>
        </w:rPr>
        <w:t xml:space="preserve"> and delays were impacting upon community confidence and undermining the work of the groups themselves. It is worth recalling the previous findings of Jessica Blomqvist </w:t>
      </w:r>
      <w:r>
        <w:rPr>
          <w:rFonts w:ascii="Calibri" w:hAnsi="Calibri" w:cs="Calibri"/>
        </w:rPr>
        <w:t xml:space="preserve">in 2016 </w:t>
      </w:r>
      <w:r w:rsidRPr="00114ECE">
        <w:rPr>
          <w:rFonts w:ascii="Calibri" w:hAnsi="Calibri" w:cs="Calibri"/>
        </w:rPr>
        <w:t>with regards to barrier reduction work in interface areas. She found that:</w:t>
      </w:r>
    </w:p>
    <w:p w14:paraId="3FE4DBDF" w14:textId="77777777" w:rsidR="00743633" w:rsidRPr="00114ECE" w:rsidRDefault="00743633" w:rsidP="00743633">
      <w:pPr>
        <w:pStyle w:val="ListParagraph"/>
        <w:spacing w:line="276" w:lineRule="auto"/>
        <w:ind w:left="0"/>
        <w:jc w:val="both"/>
        <w:rPr>
          <w:rFonts w:ascii="Calibri" w:hAnsi="Calibri" w:cs="Calibri"/>
        </w:rPr>
      </w:pPr>
    </w:p>
    <w:p w14:paraId="49D3D1C1"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flexibility in addressing interface structures (with some residents feeling the process was ‘too rushed’);</w:t>
      </w:r>
    </w:p>
    <w:p w14:paraId="5E22A77D"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lastRenderedPageBreak/>
        <w:t xml:space="preserve">There were resource limitations which prevented ‘quick </w:t>
      </w:r>
      <w:proofErr w:type="gramStart"/>
      <w:r w:rsidRPr="00114ECE">
        <w:rPr>
          <w:rFonts w:ascii="Calibri" w:hAnsi="Calibri" w:cs="Calibri"/>
        </w:rPr>
        <w:t>wins’</w:t>
      </w:r>
      <w:proofErr w:type="gramEnd"/>
      <w:r w:rsidRPr="00114ECE">
        <w:rPr>
          <w:rFonts w:ascii="Calibri" w:hAnsi="Calibri" w:cs="Calibri"/>
        </w:rPr>
        <w:t xml:space="preserve"> and damaged community confidence in the process;</w:t>
      </w:r>
    </w:p>
    <w:p w14:paraId="72804019"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coordination and partnership working amongst statutory organisations;</w:t>
      </w:r>
    </w:p>
    <w:p w14:paraId="3D27E92E"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political buy-in and support for barrier removal from politicians on the ground;</w:t>
      </w:r>
    </w:p>
    <w:p w14:paraId="3F296B58"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Community consultation and how it was conducted was problematic with issues relating to ‘research fatigue,’ no agreed definition of consent and depending on the forum for debate, there was a fear of some residents to ‘speak their mind’;</w:t>
      </w:r>
    </w:p>
    <w:p w14:paraId="3307DC72"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Issues around legalities and ownership which at times caused delays to barrier removal work; and</w:t>
      </w:r>
    </w:p>
    <w:p w14:paraId="4FA0D436"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needed to be more focus on socio-economic incentives and regeneration to promote barrier removal (Blom</w:t>
      </w:r>
      <w:r>
        <w:rPr>
          <w:rFonts w:ascii="Calibri" w:hAnsi="Calibri" w:cs="Calibri"/>
        </w:rPr>
        <w:t>q</w:t>
      </w:r>
      <w:r w:rsidRPr="00114ECE">
        <w:rPr>
          <w:rFonts w:ascii="Calibri" w:hAnsi="Calibri" w:cs="Calibri"/>
        </w:rPr>
        <w:t>vist, 2016).</w:t>
      </w:r>
    </w:p>
    <w:p w14:paraId="67F9EA71" w14:textId="77777777" w:rsidR="00743633" w:rsidRDefault="00743633" w:rsidP="00743633">
      <w:pPr>
        <w:spacing w:line="276" w:lineRule="auto"/>
        <w:jc w:val="both"/>
        <w:rPr>
          <w:rFonts w:ascii="Calibri" w:hAnsi="Calibri" w:cs="Calibri"/>
        </w:rPr>
      </w:pPr>
    </w:p>
    <w:p w14:paraId="79A3CE2F" w14:textId="0CB45F26" w:rsidR="00743633" w:rsidRDefault="00743633" w:rsidP="00743633">
      <w:pPr>
        <w:spacing w:line="276" w:lineRule="auto"/>
        <w:jc w:val="both"/>
        <w:rPr>
          <w:rFonts w:ascii="Calibri" w:hAnsi="Calibri" w:cs="Calibri"/>
        </w:rPr>
      </w:pPr>
      <w:r w:rsidRPr="00114ECE">
        <w:rPr>
          <w:rFonts w:ascii="Calibri" w:hAnsi="Calibri" w:cs="Calibri"/>
          <w:i/>
          <w:iCs/>
        </w:rPr>
        <w:t>Five years later, this research has largely found these issues are all still hugely problematic for barrier reduction and removal</w:t>
      </w:r>
      <w:r w:rsidRPr="00114ECE">
        <w:rPr>
          <w:rFonts w:ascii="Calibri" w:hAnsi="Calibri" w:cs="Calibri"/>
        </w:rPr>
        <w:t xml:space="preserve"> – which also likely explains the frustration amongst many interviewees. </w:t>
      </w:r>
    </w:p>
    <w:p w14:paraId="7EB2EC79" w14:textId="77777777" w:rsidR="00B000FD" w:rsidRPr="00114ECE" w:rsidRDefault="00B000FD" w:rsidP="00743633">
      <w:pPr>
        <w:spacing w:line="276" w:lineRule="auto"/>
        <w:jc w:val="both"/>
        <w:rPr>
          <w:rFonts w:ascii="Calibri" w:hAnsi="Calibri" w:cs="Calibri"/>
        </w:rPr>
      </w:pPr>
    </w:p>
    <w:p w14:paraId="1C29D8D0" w14:textId="3126E817" w:rsidR="00743633" w:rsidRDefault="00743633" w:rsidP="00743633">
      <w:pPr>
        <w:spacing w:line="276" w:lineRule="auto"/>
        <w:jc w:val="both"/>
        <w:rPr>
          <w:rFonts w:ascii="Calibri" w:hAnsi="Calibri" w:cs="Calibri"/>
        </w:rPr>
      </w:pPr>
      <w:r w:rsidRPr="00114ECE">
        <w:rPr>
          <w:rFonts w:ascii="Calibri" w:hAnsi="Calibri" w:cs="Calibri"/>
        </w:rPr>
        <w:t xml:space="preserve">On issues such as counting the number of interface structures, conducting community </w:t>
      </w:r>
      <w:proofErr w:type="gramStart"/>
      <w:r w:rsidRPr="00114ECE">
        <w:rPr>
          <w:rFonts w:ascii="Calibri" w:hAnsi="Calibri" w:cs="Calibri"/>
        </w:rPr>
        <w:t>consultation</w:t>
      </w:r>
      <w:proofErr w:type="gramEnd"/>
      <w:r>
        <w:rPr>
          <w:rFonts w:ascii="Calibri" w:hAnsi="Calibri" w:cs="Calibri"/>
        </w:rPr>
        <w:t xml:space="preserve"> and </w:t>
      </w:r>
      <w:r w:rsidRPr="00114ECE">
        <w:rPr>
          <w:rFonts w:ascii="Calibri" w:hAnsi="Calibri" w:cs="Calibri"/>
        </w:rPr>
        <w:t xml:space="preserve">securing consent and aftercare, </w:t>
      </w:r>
      <w:r>
        <w:rPr>
          <w:rFonts w:ascii="Calibri" w:hAnsi="Calibri" w:cs="Calibri"/>
        </w:rPr>
        <w:t xml:space="preserve">in many instances there would appear to be </w:t>
      </w:r>
      <w:r w:rsidRPr="00114ECE">
        <w:rPr>
          <w:rFonts w:ascii="Calibri" w:hAnsi="Calibri" w:cs="Calibri"/>
        </w:rPr>
        <w:t xml:space="preserve">parallel processes </w:t>
      </w:r>
      <w:r>
        <w:rPr>
          <w:rFonts w:ascii="Calibri" w:hAnsi="Calibri" w:cs="Calibri"/>
        </w:rPr>
        <w:t xml:space="preserve">between statutory and community organisations </w:t>
      </w:r>
      <w:r w:rsidRPr="00114ECE">
        <w:rPr>
          <w:rFonts w:ascii="Calibri" w:hAnsi="Calibri" w:cs="Calibri"/>
        </w:rPr>
        <w:t xml:space="preserve">running alongside one another – duplicating work, undermining trust and relationships and the process itself. While addressing some of the structural weaknesses of barrier reduction work is crucial, at an even more basic level, it is important to begin to repair and rebuild relationships between community and statutory partners which have been strained by these difficulties – particularly given the shared goals of reducing the numbers of interface structures. This won’t necessarily be easy, but if achieved, would be fundamentally worthwhile. </w:t>
      </w:r>
    </w:p>
    <w:p w14:paraId="3CA27B78" w14:textId="77777777" w:rsidR="00B000FD" w:rsidRPr="00136B27" w:rsidRDefault="00B000FD" w:rsidP="00743633">
      <w:pPr>
        <w:spacing w:line="276" w:lineRule="auto"/>
        <w:jc w:val="both"/>
        <w:rPr>
          <w:rFonts w:ascii="Calibri" w:hAnsi="Calibri" w:cs="Calibri"/>
        </w:rPr>
      </w:pPr>
    </w:p>
    <w:p w14:paraId="0C6F613B" w14:textId="40677E84" w:rsidR="00743633" w:rsidRDefault="00743633" w:rsidP="00743633">
      <w:pPr>
        <w:spacing w:line="276" w:lineRule="auto"/>
        <w:jc w:val="both"/>
        <w:rPr>
          <w:rFonts w:ascii="Calibri" w:hAnsi="Calibri" w:cs="Calibri"/>
          <w:b/>
          <w:bCs/>
        </w:rPr>
      </w:pPr>
      <w:r w:rsidRPr="00114ECE">
        <w:rPr>
          <w:rFonts w:ascii="Calibri" w:hAnsi="Calibri" w:cs="Calibri"/>
          <w:b/>
          <w:bCs/>
        </w:rPr>
        <w:t xml:space="preserve">The </w:t>
      </w:r>
      <w:r>
        <w:rPr>
          <w:rFonts w:ascii="Calibri" w:hAnsi="Calibri" w:cs="Calibri"/>
          <w:b/>
          <w:bCs/>
        </w:rPr>
        <w:t xml:space="preserve">research offers the following recommendations </w:t>
      </w:r>
      <w:r w:rsidRPr="00114ECE">
        <w:rPr>
          <w:rFonts w:ascii="Calibri" w:hAnsi="Calibri" w:cs="Calibri"/>
          <w:b/>
          <w:bCs/>
        </w:rPr>
        <w:t>to inform the delivery of barrier reduction and removal work moving forward.</w:t>
      </w:r>
    </w:p>
    <w:p w14:paraId="5D6D5236" w14:textId="77777777" w:rsidR="00B000FD" w:rsidRPr="00114ECE" w:rsidRDefault="00B000FD" w:rsidP="00743633">
      <w:pPr>
        <w:spacing w:line="276" w:lineRule="auto"/>
        <w:jc w:val="both"/>
        <w:rPr>
          <w:rFonts w:ascii="Calibri" w:hAnsi="Calibri" w:cs="Calibri"/>
          <w:b/>
          <w:bCs/>
        </w:rPr>
      </w:pPr>
    </w:p>
    <w:p w14:paraId="2AE44396" w14:textId="12018E90" w:rsidR="007C3784" w:rsidRPr="00114ECE" w:rsidRDefault="00743633" w:rsidP="00743633">
      <w:pPr>
        <w:spacing w:line="276" w:lineRule="auto"/>
        <w:jc w:val="both"/>
        <w:rPr>
          <w:rFonts w:ascii="Calibri" w:hAnsi="Calibri" w:cs="Calibri"/>
          <w:b/>
          <w:bCs/>
          <w:u w:val="single"/>
        </w:rPr>
      </w:pPr>
      <w:r w:rsidRPr="00114ECE">
        <w:rPr>
          <w:rFonts w:ascii="Calibri" w:hAnsi="Calibri" w:cs="Calibri"/>
          <w:b/>
          <w:bCs/>
          <w:u w:val="single"/>
        </w:rPr>
        <w:t>Strategic:</w:t>
      </w:r>
    </w:p>
    <w:p w14:paraId="046086DC" w14:textId="27B9D2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R.1 There should be a review of the </w:t>
      </w:r>
      <w:proofErr w:type="gramStart"/>
      <w:r w:rsidRPr="00114ECE">
        <w:rPr>
          <w:rFonts w:ascii="Calibri" w:hAnsi="Calibri" w:cs="Calibri"/>
          <w:b/>
          <w:bCs/>
        </w:rPr>
        <w:t>T</w:t>
      </w:r>
      <w:r w:rsidR="007C3784">
        <w:rPr>
          <w:rFonts w:ascii="Calibri" w:hAnsi="Calibri" w:cs="Calibri"/>
          <w:b/>
          <w:bCs/>
        </w:rPr>
        <w:t>:</w:t>
      </w:r>
      <w:r w:rsidRPr="00114ECE">
        <w:rPr>
          <w:rFonts w:ascii="Calibri" w:hAnsi="Calibri" w:cs="Calibri"/>
          <w:b/>
          <w:bCs/>
        </w:rPr>
        <w:t>BUC</w:t>
      </w:r>
      <w:proofErr w:type="gramEnd"/>
      <w:r w:rsidRPr="00114ECE">
        <w:rPr>
          <w:rFonts w:ascii="Calibri" w:hAnsi="Calibri" w:cs="Calibri"/>
          <w:b/>
          <w:bCs/>
        </w:rPr>
        <w:t xml:space="preserve"> 2023 Strategy to include a reaffirmed cross-party political commitment to the removal of interface walls and barriers which sets out the ‘scaffolding’ by which this process will be achieved (albeit without distraction target dates).</w:t>
      </w:r>
    </w:p>
    <w:p w14:paraId="06225A60"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R.2 The Review should include an exploration of alternative delivery mechanisms for barrier removal given the cross-cutting and cross-departmental nature of the work. This exploration should involve all statutory departments and stakeholder agencies, including IFI, and have community representation.</w:t>
      </w:r>
    </w:p>
    <w:p w14:paraId="6EF1CE0B"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lastRenderedPageBreak/>
        <w:t xml:space="preserve">R.3 To </w:t>
      </w:r>
      <w:r>
        <w:rPr>
          <w:rFonts w:ascii="Calibri" w:hAnsi="Calibri" w:cs="Calibri"/>
          <w:b/>
          <w:bCs/>
        </w:rPr>
        <w:t>encourage</w:t>
      </w:r>
      <w:r w:rsidRPr="00114ECE">
        <w:rPr>
          <w:rFonts w:ascii="Calibri" w:hAnsi="Calibri" w:cs="Calibri"/>
          <w:b/>
          <w:bCs/>
        </w:rPr>
        <w:t xml:space="preserve"> positive change, there should be a greater inter-departmental and stakeholder focus on the potential for socio-economic regeneration and the designing out of barriers via improving the local environment, with consideration given to quality-of-life issues and health/well-being, use of existing amenities, </w:t>
      </w:r>
      <w:proofErr w:type="gramStart"/>
      <w:r w:rsidRPr="00114ECE">
        <w:rPr>
          <w:rFonts w:ascii="Calibri" w:hAnsi="Calibri" w:cs="Calibri"/>
          <w:b/>
          <w:bCs/>
        </w:rPr>
        <w:t>education</w:t>
      </w:r>
      <w:proofErr w:type="gramEnd"/>
      <w:r w:rsidRPr="00114ECE">
        <w:rPr>
          <w:rFonts w:ascii="Calibri" w:hAnsi="Calibri" w:cs="Calibri"/>
          <w:b/>
          <w:bCs/>
        </w:rPr>
        <w:t xml:space="preserve"> and employment opportunities. </w:t>
      </w:r>
    </w:p>
    <w:p w14:paraId="4D7A6C8A"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R.4 A cross-departmental strategy with Operational Delivery Plan/route-map should then be developed to set out the practical path by which work on barrier reduction and removal is to progress. </w:t>
      </w:r>
    </w:p>
    <w:p w14:paraId="6CA2BD60" w14:textId="77777777" w:rsidR="00743633" w:rsidRPr="00114ECE" w:rsidRDefault="00743633" w:rsidP="00743633">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 xml:space="preserve">R.5 The role of the </w:t>
      </w:r>
      <w:r w:rsidRPr="00B000FD">
        <w:rPr>
          <w:rFonts w:ascii="Calibri" w:hAnsi="Calibri" w:cs="Calibri"/>
          <w:b/>
          <w:bCs/>
        </w:rPr>
        <w:t xml:space="preserve">Interfaces Programme Board (IPB) </w:t>
      </w:r>
      <w:r w:rsidRPr="00114ECE">
        <w:rPr>
          <w:rFonts w:ascii="Calibri" w:hAnsi="Calibri" w:cs="Calibri"/>
          <w:b/>
          <w:bCs/>
        </w:rPr>
        <w:t>should be clarified. If the primary function is a focus on partnership working, a separate accountability mechanism would be required to oversee progress on the delivery of the Peace Barrier Removal Strategy and Action Plan. This accountability mechanism should include IPB, Stakeholder and community input</w:t>
      </w:r>
      <w:r w:rsidRPr="00114ECE">
        <w:rPr>
          <w:rFonts w:ascii="Calibri" w:hAnsi="Calibri" w:cs="Calibri"/>
          <w:b/>
          <w:bCs/>
          <w:i/>
          <w:iCs/>
        </w:rPr>
        <w:t>.</w:t>
      </w:r>
    </w:p>
    <w:p w14:paraId="3A480483" w14:textId="77777777" w:rsidR="00743633" w:rsidRPr="00114ECE" w:rsidRDefault="00743633" w:rsidP="00743633">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R.6 The IPB and Accountability Mechanism should reaffirm the well-established principle in terms of community consultation that decisions to act on barrier reduction, where agreement has been secured, should be taken as quickly as is practically possible.</w:t>
      </w:r>
    </w:p>
    <w:p w14:paraId="77E1DA25" w14:textId="77777777" w:rsidR="00743633" w:rsidRPr="00114ECE" w:rsidRDefault="00743633" w:rsidP="00743633">
      <w:pPr>
        <w:pStyle w:val="ListParagraph"/>
        <w:rPr>
          <w:rFonts w:ascii="Calibri" w:hAnsi="Calibri" w:cs="Calibri"/>
          <w:b/>
          <w:bCs/>
          <w:i/>
          <w:iCs/>
        </w:rPr>
      </w:pPr>
    </w:p>
    <w:p w14:paraId="2E7AC55D" w14:textId="77777777" w:rsidR="00743633" w:rsidRPr="00114ECE" w:rsidRDefault="00743633" w:rsidP="00743633">
      <w:pPr>
        <w:pStyle w:val="ListParagraph"/>
        <w:spacing w:line="276" w:lineRule="auto"/>
        <w:ind w:left="360"/>
        <w:jc w:val="both"/>
        <w:rPr>
          <w:rFonts w:ascii="Calibri" w:hAnsi="Calibri" w:cs="Calibri"/>
          <w:b/>
          <w:bCs/>
          <w:u w:val="single"/>
        </w:rPr>
      </w:pPr>
      <w:r w:rsidRPr="00114ECE">
        <w:rPr>
          <w:rFonts w:ascii="Calibri" w:hAnsi="Calibri" w:cs="Calibri"/>
          <w:b/>
          <w:bCs/>
          <w:u w:val="single"/>
        </w:rPr>
        <w:t>Relationships</w:t>
      </w:r>
      <w:r>
        <w:rPr>
          <w:rFonts w:ascii="Calibri" w:hAnsi="Calibri" w:cs="Calibri"/>
          <w:b/>
          <w:bCs/>
          <w:u w:val="single"/>
        </w:rPr>
        <w:t>:</w:t>
      </w:r>
    </w:p>
    <w:p w14:paraId="36F24772"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R.7 </w:t>
      </w:r>
      <w:r>
        <w:rPr>
          <w:rFonts w:ascii="Calibri" w:hAnsi="Calibri" w:cs="Calibri"/>
          <w:b/>
          <w:bCs/>
        </w:rPr>
        <w:t xml:space="preserve">Better </w:t>
      </w:r>
      <w:r w:rsidRPr="00114ECE">
        <w:rPr>
          <w:rFonts w:ascii="Calibri" w:hAnsi="Calibri" w:cs="Calibri"/>
          <w:b/>
          <w:bCs/>
        </w:rPr>
        <w:t>use and respect for existing local Reference Groups (which include community and statutory stakeholders) would ensure that a proper ‘culture of partnership’ governs both decision-making and the process of community consultation. This would guide plans for barrier removal/change, who and where in the target area is to be consulted, how this consultation is to take place, who will carry out the consultation, how the data will be analysed, and how the data will be stored and shared. If participant organisation</w:t>
      </w:r>
      <w:r>
        <w:rPr>
          <w:rFonts w:ascii="Calibri" w:hAnsi="Calibri" w:cs="Calibri"/>
          <w:b/>
          <w:bCs/>
        </w:rPr>
        <w:t>s</w:t>
      </w:r>
      <w:r w:rsidRPr="00114ECE">
        <w:rPr>
          <w:rFonts w:ascii="Calibri" w:hAnsi="Calibri" w:cs="Calibri"/>
          <w:b/>
          <w:bCs/>
        </w:rPr>
        <w:t xml:space="preserve"> sign-up to a transparent process in relation to this, it will prevent mutual suspicion.</w:t>
      </w:r>
    </w:p>
    <w:p w14:paraId="07AB9EE8" w14:textId="77777777" w:rsidR="00743633" w:rsidRPr="00114ECE" w:rsidRDefault="00743633" w:rsidP="00743633">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R.8 As part of this process, efforts should be made on all sides to rebuild trust and relationships to ensure the priority is barrier transformation </w:t>
      </w:r>
      <w:proofErr w:type="gramStart"/>
      <w:r w:rsidRPr="00114ECE">
        <w:rPr>
          <w:rFonts w:ascii="Calibri" w:hAnsi="Calibri" w:cs="Calibri"/>
          <w:b/>
          <w:bCs/>
        </w:rPr>
        <w:t>in order to</w:t>
      </w:r>
      <w:proofErr w:type="gramEnd"/>
      <w:r w:rsidRPr="00114ECE">
        <w:rPr>
          <w:rFonts w:ascii="Calibri" w:hAnsi="Calibri" w:cs="Calibri"/>
          <w:b/>
          <w:bCs/>
        </w:rPr>
        <w:t xml:space="preserve"> improve the </w:t>
      </w:r>
      <w:r>
        <w:rPr>
          <w:rFonts w:ascii="Calibri" w:hAnsi="Calibri" w:cs="Calibri"/>
          <w:b/>
          <w:bCs/>
        </w:rPr>
        <w:t xml:space="preserve">lives </w:t>
      </w:r>
      <w:r w:rsidRPr="00114ECE">
        <w:rPr>
          <w:rFonts w:ascii="Calibri" w:hAnsi="Calibri" w:cs="Calibri"/>
          <w:b/>
          <w:bCs/>
        </w:rPr>
        <w:t xml:space="preserve">of communities living in the shadow of peace barriers on or around interfaces. </w:t>
      </w:r>
    </w:p>
    <w:p w14:paraId="5DFBF07D" w14:textId="189E43F7" w:rsidR="00743633" w:rsidRPr="009378ED"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R.9 It became clear that while several PBP projects reported positive relationships with the PSNI, there remain issues in terms of relationships and trust between </w:t>
      </w:r>
      <w:r w:rsidRPr="00307761">
        <w:rPr>
          <w:rFonts w:ascii="Calibri" w:hAnsi="Calibri" w:cs="Calibri"/>
          <w:b/>
          <w:bCs/>
        </w:rPr>
        <w:t xml:space="preserve">Neighbourhood Policing Teams, PBP groups and local communities. Improving relationships would </w:t>
      </w:r>
      <w:r w:rsidRPr="00114ECE">
        <w:rPr>
          <w:rFonts w:ascii="Calibri" w:hAnsi="Calibri" w:cs="Calibri"/>
          <w:b/>
          <w:bCs/>
        </w:rPr>
        <w:t>require a commitment to re-engage with PBP Reference Group</w:t>
      </w:r>
      <w:r>
        <w:rPr>
          <w:rFonts w:ascii="Calibri" w:hAnsi="Calibri" w:cs="Calibri"/>
          <w:b/>
          <w:bCs/>
        </w:rPr>
        <w:t>s</w:t>
      </w:r>
      <w:r w:rsidRPr="00114ECE">
        <w:rPr>
          <w:rFonts w:ascii="Calibri" w:hAnsi="Calibri" w:cs="Calibri"/>
          <w:b/>
          <w:bCs/>
        </w:rPr>
        <w:t xml:space="preserve"> </w:t>
      </w:r>
      <w:r w:rsidRPr="00307761">
        <w:rPr>
          <w:rFonts w:ascii="Calibri" w:hAnsi="Calibri" w:cs="Calibri"/>
          <w:b/>
          <w:bCs/>
        </w:rPr>
        <w:t xml:space="preserve">to ensure better understanding of the </w:t>
      </w:r>
      <w:r w:rsidRPr="00114ECE">
        <w:rPr>
          <w:rFonts w:ascii="Calibri" w:hAnsi="Calibri" w:cs="Calibri"/>
          <w:b/>
          <w:bCs/>
        </w:rPr>
        <w:t>lived experience at interfaces.</w:t>
      </w:r>
    </w:p>
    <w:p w14:paraId="2545CCD2" w14:textId="77777777" w:rsidR="00743633" w:rsidRPr="00114ECE" w:rsidRDefault="00743633" w:rsidP="00743633">
      <w:pPr>
        <w:spacing w:line="276" w:lineRule="auto"/>
        <w:jc w:val="both"/>
        <w:rPr>
          <w:rFonts w:ascii="Calibri" w:hAnsi="Calibri" w:cs="Calibri"/>
          <w:b/>
          <w:bCs/>
        </w:rPr>
      </w:pPr>
      <w:r w:rsidRPr="00114ECE">
        <w:rPr>
          <w:rFonts w:ascii="Calibri" w:hAnsi="Calibri" w:cs="Calibri"/>
          <w:b/>
          <w:bCs/>
          <w:u w:val="single"/>
        </w:rPr>
        <w:t>Proces</w:t>
      </w:r>
      <w:r>
        <w:rPr>
          <w:rFonts w:ascii="Calibri" w:hAnsi="Calibri" w:cs="Calibri"/>
          <w:b/>
          <w:bCs/>
          <w:u w:val="single"/>
        </w:rPr>
        <w:t>s:</w:t>
      </w:r>
    </w:p>
    <w:p w14:paraId="01CF4CDD" w14:textId="04554C82" w:rsidR="00743633" w:rsidRPr="00114ECE" w:rsidRDefault="00743633" w:rsidP="00743633">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R.10 </w:t>
      </w:r>
      <w:r w:rsidRPr="00B52A01">
        <w:rPr>
          <w:rFonts w:ascii="Calibri" w:hAnsi="Calibri" w:cs="Calibri"/>
          <w:b/>
          <w:bCs/>
        </w:rPr>
        <w:t>The issue of Consent:</w:t>
      </w:r>
      <w:r w:rsidRPr="00114ECE">
        <w:rPr>
          <w:rFonts w:ascii="Calibri" w:hAnsi="Calibri" w:cs="Calibri"/>
          <w:b/>
          <w:bCs/>
        </w:rPr>
        <w:t xml:space="preserve"> This research would suggest that there is no simple formula or percentage to apply to community consent given the differences at each interface site –</w:t>
      </w:r>
      <w:r w:rsidRPr="00114ECE">
        <w:rPr>
          <w:rFonts w:ascii="Calibri" w:hAnsi="Calibri" w:cs="Calibri"/>
        </w:rPr>
        <w:t xml:space="preserve"> </w:t>
      </w:r>
      <w:r w:rsidRPr="00114ECE">
        <w:rPr>
          <w:rFonts w:ascii="Calibri" w:hAnsi="Calibri" w:cs="Calibri"/>
          <w:b/>
          <w:bCs/>
        </w:rPr>
        <w:t xml:space="preserve">however, there was general agreement that priority should be given to those who live closest to a barrier (albeit there needs to be wider community </w:t>
      </w:r>
      <w:r w:rsidRPr="00114ECE">
        <w:rPr>
          <w:rFonts w:ascii="Calibri" w:hAnsi="Calibri" w:cs="Calibri"/>
          <w:b/>
          <w:bCs/>
        </w:rPr>
        <w:lastRenderedPageBreak/>
        <w:t xml:space="preserve">consultation as well). The reference to ‘weighting’ within </w:t>
      </w:r>
      <w:r w:rsidRPr="00816794">
        <w:rPr>
          <w:rFonts w:ascii="Calibri" w:hAnsi="Calibri" w:cs="Calibri"/>
          <w:b/>
          <w:bCs/>
        </w:rPr>
        <w:t xml:space="preserve">the Department of Justice </w:t>
      </w:r>
      <w:r>
        <w:rPr>
          <w:rFonts w:ascii="Calibri" w:hAnsi="Calibri" w:cs="Calibri"/>
          <w:b/>
          <w:bCs/>
        </w:rPr>
        <w:t>(</w:t>
      </w:r>
      <w:proofErr w:type="spellStart"/>
      <w:r>
        <w:rPr>
          <w:rFonts w:ascii="Calibri" w:hAnsi="Calibri" w:cs="Calibri"/>
          <w:b/>
          <w:bCs/>
        </w:rPr>
        <w:t>D</w:t>
      </w:r>
      <w:r w:rsidRPr="00114ECE">
        <w:rPr>
          <w:rFonts w:ascii="Calibri" w:hAnsi="Calibri" w:cs="Calibri"/>
          <w:b/>
          <w:bCs/>
        </w:rPr>
        <w:t>oJ</w:t>
      </w:r>
      <w:proofErr w:type="spellEnd"/>
      <w:r>
        <w:rPr>
          <w:rFonts w:ascii="Calibri" w:hAnsi="Calibri" w:cs="Calibri"/>
          <w:b/>
          <w:bCs/>
        </w:rPr>
        <w:t>)</w:t>
      </w:r>
      <w:r w:rsidRPr="00114ECE">
        <w:rPr>
          <w:rFonts w:ascii="Calibri" w:hAnsi="Calibri" w:cs="Calibri"/>
          <w:b/>
          <w:bCs/>
        </w:rPr>
        <w:t xml:space="preserve"> Framework Document </w:t>
      </w:r>
      <w:r w:rsidR="005615CD" w:rsidRPr="00114ECE">
        <w:rPr>
          <w:rFonts w:ascii="Calibri" w:hAnsi="Calibri" w:cs="Calibri"/>
          <w:b/>
          <w:bCs/>
        </w:rPr>
        <w:t>(</w:t>
      </w:r>
      <w:proofErr w:type="spellStart"/>
      <w:r w:rsidR="005615CD">
        <w:rPr>
          <w:rFonts w:ascii="Calibri" w:hAnsi="Calibri" w:cs="Calibri"/>
          <w:b/>
          <w:bCs/>
        </w:rPr>
        <w:t>DoJ</w:t>
      </w:r>
      <w:proofErr w:type="spellEnd"/>
      <w:r w:rsidR="005615CD">
        <w:rPr>
          <w:rFonts w:ascii="Calibri" w:hAnsi="Calibri" w:cs="Calibri"/>
          <w:b/>
          <w:bCs/>
        </w:rPr>
        <w:t xml:space="preserve">, </w:t>
      </w:r>
      <w:r w:rsidR="005615CD" w:rsidRPr="00114ECE">
        <w:rPr>
          <w:rFonts w:ascii="Calibri" w:hAnsi="Calibri" w:cs="Calibri"/>
          <w:b/>
          <w:bCs/>
        </w:rPr>
        <w:t>2019</w:t>
      </w:r>
      <w:r w:rsidR="005615CD">
        <w:rPr>
          <w:rFonts w:ascii="Calibri" w:hAnsi="Calibri" w:cs="Calibri"/>
          <w:b/>
          <w:bCs/>
        </w:rPr>
        <w:t xml:space="preserve">: </w:t>
      </w:r>
      <w:r w:rsidR="005615CD" w:rsidRPr="00114ECE">
        <w:rPr>
          <w:rFonts w:ascii="Calibri" w:hAnsi="Calibri" w:cs="Calibri"/>
          <w:b/>
          <w:bCs/>
        </w:rPr>
        <w:t xml:space="preserve">11) </w:t>
      </w:r>
      <w:r w:rsidRPr="00114ECE">
        <w:rPr>
          <w:rFonts w:ascii="Calibri" w:hAnsi="Calibri" w:cs="Calibri"/>
          <w:b/>
          <w:bCs/>
        </w:rPr>
        <w:t>should be further developed, with input from stakeholders, to provide some clarity and transparency for residents in the absence of any agreed community consent figure.</w:t>
      </w:r>
      <w:r w:rsidRPr="00114ECE">
        <w:rPr>
          <w:rFonts w:ascii="Calibri" w:hAnsi="Calibri" w:cs="Calibri"/>
        </w:rPr>
        <w:t xml:space="preserve"> </w:t>
      </w:r>
    </w:p>
    <w:p w14:paraId="08C47316"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R.11 </w:t>
      </w:r>
      <w:r w:rsidRPr="00B52A01">
        <w:rPr>
          <w:rFonts w:ascii="Calibri" w:hAnsi="Calibri" w:cs="Calibri"/>
          <w:b/>
          <w:bCs/>
        </w:rPr>
        <w:t>The Aftercare Scheme</w:t>
      </w:r>
      <w:r w:rsidRPr="00D82DC5">
        <w:rPr>
          <w:rFonts w:ascii="Calibri" w:hAnsi="Calibri" w:cs="Calibri"/>
          <w:b/>
          <w:bCs/>
        </w:rPr>
        <w:t xml:space="preserve">: </w:t>
      </w:r>
      <w:r w:rsidRPr="00114ECE">
        <w:rPr>
          <w:rFonts w:ascii="Calibri" w:hAnsi="Calibri" w:cs="Calibri"/>
          <w:b/>
          <w:bCs/>
        </w:rPr>
        <w:t xml:space="preserve">Clarity should be provided via discussion between </w:t>
      </w:r>
      <w:proofErr w:type="spellStart"/>
      <w:r w:rsidRPr="00114ECE">
        <w:rPr>
          <w:rFonts w:ascii="Calibri" w:hAnsi="Calibri" w:cs="Calibri"/>
          <w:b/>
          <w:bCs/>
        </w:rPr>
        <w:t>DoJ</w:t>
      </w:r>
      <w:proofErr w:type="spellEnd"/>
      <w:r w:rsidRPr="00114ECE">
        <w:rPr>
          <w:rFonts w:ascii="Calibri" w:hAnsi="Calibri" w:cs="Calibri"/>
          <w:b/>
          <w:bCs/>
        </w:rPr>
        <w:t xml:space="preserve">, statutory and community partners, including the PSNI, on aftercare provision; what it entails, how security assessments are completed, the implications for the community impacted, and how aftercare proposals are presented to </w:t>
      </w:r>
      <w:proofErr w:type="gramStart"/>
      <w:r w:rsidRPr="00114ECE">
        <w:rPr>
          <w:rFonts w:ascii="Calibri" w:hAnsi="Calibri" w:cs="Calibri"/>
          <w:b/>
          <w:bCs/>
        </w:rPr>
        <w:t>local residents</w:t>
      </w:r>
      <w:proofErr w:type="gramEnd"/>
      <w:r w:rsidRPr="00114ECE">
        <w:rPr>
          <w:rFonts w:ascii="Calibri" w:hAnsi="Calibri" w:cs="Calibri"/>
          <w:b/>
          <w:bCs/>
        </w:rPr>
        <w:t>. There is a perception from community representatives that aftercare is not given enough priority</w:t>
      </w:r>
      <w:r>
        <w:rPr>
          <w:rFonts w:ascii="Calibri" w:hAnsi="Calibri" w:cs="Calibri"/>
          <w:b/>
          <w:bCs/>
        </w:rPr>
        <w:t xml:space="preserve">. </w:t>
      </w:r>
      <w:r w:rsidRPr="00114ECE">
        <w:rPr>
          <w:rFonts w:ascii="Calibri" w:hAnsi="Calibri" w:cs="Calibri"/>
          <w:b/>
          <w:bCs/>
        </w:rPr>
        <w:t xml:space="preserve">There are also concerns that the security fears of local residents are not taken on board; yet some statutory representatives feel that aftercare has become too </w:t>
      </w:r>
      <w:proofErr w:type="gramStart"/>
      <w:r w:rsidRPr="00114ECE">
        <w:rPr>
          <w:rFonts w:ascii="Calibri" w:hAnsi="Calibri" w:cs="Calibri"/>
          <w:b/>
          <w:bCs/>
        </w:rPr>
        <w:t>all-encompassing</w:t>
      </w:r>
      <w:proofErr w:type="gramEnd"/>
      <w:r w:rsidRPr="00114ECE">
        <w:rPr>
          <w:rFonts w:ascii="Calibri" w:hAnsi="Calibri" w:cs="Calibri"/>
          <w:b/>
          <w:bCs/>
        </w:rPr>
        <w:t xml:space="preserve"> and they prefer to focus on ‘assurance’ as opposed to ‘insurance.’</w:t>
      </w:r>
    </w:p>
    <w:p w14:paraId="737FBA54" w14:textId="333134EF" w:rsidR="00743633" w:rsidRDefault="00743633" w:rsidP="00743633">
      <w:pPr>
        <w:pStyle w:val="ListParagraph"/>
        <w:ind w:left="0"/>
        <w:rPr>
          <w:rFonts w:ascii="Arial" w:hAnsi="Arial" w:cs="Arial"/>
        </w:rPr>
      </w:pPr>
    </w:p>
    <w:p w14:paraId="01C88CDE" w14:textId="05D0E48A" w:rsidR="00CD5727" w:rsidRDefault="00CD5727" w:rsidP="00743633">
      <w:pPr>
        <w:pStyle w:val="ListParagraph"/>
        <w:ind w:left="0"/>
        <w:rPr>
          <w:rFonts w:ascii="Arial" w:hAnsi="Arial" w:cs="Arial"/>
        </w:rPr>
      </w:pPr>
    </w:p>
    <w:p w14:paraId="39DC24FA" w14:textId="4D83670C" w:rsidR="00CD5727" w:rsidRDefault="00CD5727" w:rsidP="00743633">
      <w:pPr>
        <w:pStyle w:val="ListParagraph"/>
        <w:ind w:left="0"/>
        <w:rPr>
          <w:rFonts w:ascii="Arial" w:hAnsi="Arial" w:cs="Arial"/>
        </w:rPr>
      </w:pPr>
    </w:p>
    <w:p w14:paraId="451518EB" w14:textId="5569B5E1" w:rsidR="00CD5727" w:rsidRDefault="00CD5727" w:rsidP="00743633">
      <w:pPr>
        <w:pStyle w:val="ListParagraph"/>
        <w:ind w:left="0"/>
        <w:rPr>
          <w:rFonts w:ascii="Arial" w:hAnsi="Arial" w:cs="Arial"/>
        </w:rPr>
      </w:pPr>
    </w:p>
    <w:p w14:paraId="53734FA7" w14:textId="09C3AE7C" w:rsidR="00CD5727" w:rsidRDefault="00CD5727" w:rsidP="00743633">
      <w:pPr>
        <w:pStyle w:val="ListParagraph"/>
        <w:ind w:left="0"/>
        <w:rPr>
          <w:rFonts w:ascii="Arial" w:hAnsi="Arial" w:cs="Arial"/>
        </w:rPr>
      </w:pPr>
    </w:p>
    <w:p w14:paraId="33098558" w14:textId="0F4D4096" w:rsidR="00CD5727" w:rsidRDefault="00CD5727" w:rsidP="00743633">
      <w:pPr>
        <w:pStyle w:val="ListParagraph"/>
        <w:ind w:left="0"/>
        <w:rPr>
          <w:rFonts w:ascii="Arial" w:hAnsi="Arial" w:cs="Arial"/>
        </w:rPr>
      </w:pPr>
    </w:p>
    <w:p w14:paraId="21B37623" w14:textId="7CC7E6AA" w:rsidR="00CD5727" w:rsidRDefault="00CD5727" w:rsidP="00743633">
      <w:pPr>
        <w:pStyle w:val="ListParagraph"/>
        <w:ind w:left="0"/>
        <w:rPr>
          <w:rFonts w:ascii="Arial" w:hAnsi="Arial" w:cs="Arial"/>
        </w:rPr>
      </w:pPr>
    </w:p>
    <w:p w14:paraId="1BE912AD" w14:textId="577E47B2" w:rsidR="00CD5727" w:rsidRDefault="00CD5727" w:rsidP="00743633">
      <w:pPr>
        <w:pStyle w:val="ListParagraph"/>
        <w:ind w:left="0"/>
        <w:rPr>
          <w:rFonts w:ascii="Arial" w:hAnsi="Arial" w:cs="Arial"/>
        </w:rPr>
      </w:pPr>
    </w:p>
    <w:p w14:paraId="22915121" w14:textId="3BE2342F" w:rsidR="00CD5727" w:rsidRDefault="00CD5727" w:rsidP="00743633">
      <w:pPr>
        <w:pStyle w:val="ListParagraph"/>
        <w:ind w:left="0"/>
        <w:rPr>
          <w:rFonts w:ascii="Arial" w:hAnsi="Arial" w:cs="Arial"/>
        </w:rPr>
      </w:pPr>
    </w:p>
    <w:p w14:paraId="6FF8B6B4" w14:textId="33860A1B" w:rsidR="00CD5727" w:rsidRDefault="00CD5727" w:rsidP="00743633">
      <w:pPr>
        <w:pStyle w:val="ListParagraph"/>
        <w:ind w:left="0"/>
        <w:rPr>
          <w:rFonts w:ascii="Arial" w:hAnsi="Arial" w:cs="Arial"/>
        </w:rPr>
      </w:pPr>
    </w:p>
    <w:p w14:paraId="383E8B3F" w14:textId="5270B6C5" w:rsidR="00CD5727" w:rsidRDefault="00CD5727" w:rsidP="00743633">
      <w:pPr>
        <w:pStyle w:val="ListParagraph"/>
        <w:ind w:left="0"/>
        <w:rPr>
          <w:rFonts w:ascii="Arial" w:hAnsi="Arial" w:cs="Arial"/>
        </w:rPr>
      </w:pPr>
    </w:p>
    <w:p w14:paraId="492076F6" w14:textId="7D809B92" w:rsidR="00CD5727" w:rsidRDefault="00CD5727" w:rsidP="00743633">
      <w:pPr>
        <w:pStyle w:val="ListParagraph"/>
        <w:ind w:left="0"/>
        <w:rPr>
          <w:rFonts w:ascii="Arial" w:hAnsi="Arial" w:cs="Arial"/>
        </w:rPr>
      </w:pPr>
    </w:p>
    <w:p w14:paraId="49DD38EF" w14:textId="46DDFD45" w:rsidR="00CD5727" w:rsidRDefault="00CD5727" w:rsidP="00743633">
      <w:pPr>
        <w:pStyle w:val="ListParagraph"/>
        <w:ind w:left="0"/>
        <w:rPr>
          <w:rFonts w:ascii="Arial" w:hAnsi="Arial" w:cs="Arial"/>
        </w:rPr>
      </w:pPr>
    </w:p>
    <w:p w14:paraId="4D4A0EBE" w14:textId="2D245E39" w:rsidR="00CD5727" w:rsidRDefault="00CD5727" w:rsidP="00743633">
      <w:pPr>
        <w:pStyle w:val="ListParagraph"/>
        <w:ind w:left="0"/>
        <w:rPr>
          <w:rFonts w:ascii="Arial" w:hAnsi="Arial" w:cs="Arial"/>
        </w:rPr>
      </w:pPr>
    </w:p>
    <w:p w14:paraId="673F8A52" w14:textId="0BAA4EEC" w:rsidR="00CD5727" w:rsidRDefault="00CD5727" w:rsidP="00743633">
      <w:pPr>
        <w:pStyle w:val="ListParagraph"/>
        <w:ind w:left="0"/>
        <w:rPr>
          <w:rFonts w:ascii="Arial" w:hAnsi="Arial" w:cs="Arial"/>
        </w:rPr>
      </w:pPr>
    </w:p>
    <w:p w14:paraId="1FA27320" w14:textId="36275FBA" w:rsidR="00CD5727" w:rsidRDefault="00CD5727" w:rsidP="00743633">
      <w:pPr>
        <w:pStyle w:val="ListParagraph"/>
        <w:ind w:left="0"/>
        <w:rPr>
          <w:rFonts w:ascii="Arial" w:hAnsi="Arial" w:cs="Arial"/>
        </w:rPr>
      </w:pPr>
    </w:p>
    <w:p w14:paraId="1F9038E4" w14:textId="7AE33FE4" w:rsidR="00CD5727" w:rsidRDefault="00CD5727" w:rsidP="00743633">
      <w:pPr>
        <w:pStyle w:val="ListParagraph"/>
        <w:ind w:left="0"/>
        <w:rPr>
          <w:rFonts w:ascii="Arial" w:hAnsi="Arial" w:cs="Arial"/>
        </w:rPr>
      </w:pPr>
    </w:p>
    <w:p w14:paraId="7B170F73" w14:textId="3EB8B845" w:rsidR="00CD5727" w:rsidRDefault="00CD5727" w:rsidP="00743633">
      <w:pPr>
        <w:pStyle w:val="ListParagraph"/>
        <w:ind w:left="0"/>
        <w:rPr>
          <w:rFonts w:ascii="Arial" w:hAnsi="Arial" w:cs="Arial"/>
        </w:rPr>
      </w:pPr>
    </w:p>
    <w:p w14:paraId="4F8214E5" w14:textId="4C686943" w:rsidR="00CD5727" w:rsidRDefault="00CD5727" w:rsidP="00743633">
      <w:pPr>
        <w:pStyle w:val="ListParagraph"/>
        <w:ind w:left="0"/>
        <w:rPr>
          <w:rFonts w:ascii="Arial" w:hAnsi="Arial" w:cs="Arial"/>
        </w:rPr>
      </w:pPr>
    </w:p>
    <w:p w14:paraId="5C9B0189" w14:textId="4196C893" w:rsidR="00CD5727" w:rsidRDefault="00CD5727" w:rsidP="00743633">
      <w:pPr>
        <w:pStyle w:val="ListParagraph"/>
        <w:ind w:left="0"/>
        <w:rPr>
          <w:rFonts w:ascii="Arial" w:hAnsi="Arial" w:cs="Arial"/>
        </w:rPr>
      </w:pPr>
    </w:p>
    <w:p w14:paraId="50998725" w14:textId="2CE264D1" w:rsidR="00CD5727" w:rsidRDefault="00CD5727" w:rsidP="00743633">
      <w:pPr>
        <w:pStyle w:val="ListParagraph"/>
        <w:ind w:left="0"/>
        <w:rPr>
          <w:rFonts w:ascii="Arial" w:hAnsi="Arial" w:cs="Arial"/>
        </w:rPr>
      </w:pPr>
    </w:p>
    <w:p w14:paraId="04427F9E" w14:textId="06269423" w:rsidR="00CD5727" w:rsidRDefault="00CD5727" w:rsidP="00743633">
      <w:pPr>
        <w:pStyle w:val="ListParagraph"/>
        <w:ind w:left="0"/>
        <w:rPr>
          <w:rFonts w:ascii="Arial" w:hAnsi="Arial" w:cs="Arial"/>
        </w:rPr>
      </w:pPr>
    </w:p>
    <w:p w14:paraId="110DBDFC" w14:textId="573E3A06" w:rsidR="00CD5727" w:rsidRDefault="00CD5727" w:rsidP="00743633">
      <w:pPr>
        <w:pStyle w:val="ListParagraph"/>
        <w:ind w:left="0"/>
        <w:rPr>
          <w:rFonts w:ascii="Arial" w:hAnsi="Arial" w:cs="Arial"/>
        </w:rPr>
      </w:pPr>
    </w:p>
    <w:p w14:paraId="0944CAFB" w14:textId="2F2BA7A5" w:rsidR="00CD5727" w:rsidRDefault="00CD5727" w:rsidP="00743633">
      <w:pPr>
        <w:pStyle w:val="ListParagraph"/>
        <w:ind w:left="0"/>
        <w:rPr>
          <w:rFonts w:ascii="Arial" w:hAnsi="Arial" w:cs="Arial"/>
        </w:rPr>
      </w:pPr>
    </w:p>
    <w:p w14:paraId="38CB4214" w14:textId="68B2CAA3" w:rsidR="00CD5727" w:rsidRDefault="00CD5727" w:rsidP="00743633">
      <w:pPr>
        <w:pStyle w:val="ListParagraph"/>
        <w:ind w:left="0"/>
        <w:rPr>
          <w:rFonts w:ascii="Arial" w:hAnsi="Arial" w:cs="Arial"/>
        </w:rPr>
      </w:pPr>
    </w:p>
    <w:p w14:paraId="2E14B318" w14:textId="6B277E6D" w:rsidR="00CD5727" w:rsidRDefault="00CD5727" w:rsidP="00743633">
      <w:pPr>
        <w:pStyle w:val="ListParagraph"/>
        <w:ind w:left="0"/>
        <w:rPr>
          <w:rFonts w:ascii="Arial" w:hAnsi="Arial" w:cs="Arial"/>
        </w:rPr>
      </w:pPr>
    </w:p>
    <w:p w14:paraId="652A0C37" w14:textId="1923741F" w:rsidR="00CD5727" w:rsidRDefault="00CD5727" w:rsidP="00743633">
      <w:pPr>
        <w:pStyle w:val="ListParagraph"/>
        <w:ind w:left="0"/>
        <w:rPr>
          <w:rFonts w:ascii="Arial" w:hAnsi="Arial" w:cs="Arial"/>
        </w:rPr>
      </w:pPr>
    </w:p>
    <w:p w14:paraId="002A9073" w14:textId="7BF42E51" w:rsidR="00CD5727" w:rsidRDefault="00CD5727" w:rsidP="00743633">
      <w:pPr>
        <w:pStyle w:val="ListParagraph"/>
        <w:ind w:left="0"/>
        <w:rPr>
          <w:rFonts w:ascii="Arial" w:hAnsi="Arial" w:cs="Arial"/>
        </w:rPr>
      </w:pPr>
    </w:p>
    <w:p w14:paraId="61A1CF83" w14:textId="17A2C702" w:rsidR="00CD5727" w:rsidRDefault="00CD5727" w:rsidP="00743633">
      <w:pPr>
        <w:pStyle w:val="ListParagraph"/>
        <w:ind w:left="0"/>
        <w:rPr>
          <w:rFonts w:ascii="Arial" w:hAnsi="Arial" w:cs="Arial"/>
        </w:rPr>
      </w:pPr>
    </w:p>
    <w:p w14:paraId="5AB95936" w14:textId="13A06362" w:rsidR="00CD5727" w:rsidRDefault="00CD5727" w:rsidP="00743633">
      <w:pPr>
        <w:pStyle w:val="ListParagraph"/>
        <w:ind w:left="0"/>
        <w:rPr>
          <w:rFonts w:ascii="Arial" w:hAnsi="Arial" w:cs="Arial"/>
        </w:rPr>
      </w:pPr>
    </w:p>
    <w:p w14:paraId="0B115642" w14:textId="3326E989" w:rsidR="00CD5727" w:rsidRDefault="00CD5727" w:rsidP="00743633">
      <w:pPr>
        <w:pStyle w:val="ListParagraph"/>
        <w:ind w:left="0"/>
        <w:rPr>
          <w:rFonts w:ascii="Arial" w:hAnsi="Arial" w:cs="Arial"/>
        </w:rPr>
      </w:pPr>
    </w:p>
    <w:p w14:paraId="76D9F226" w14:textId="222BA3A7" w:rsidR="00CD5727" w:rsidRDefault="00CD5727" w:rsidP="00743633">
      <w:pPr>
        <w:pStyle w:val="ListParagraph"/>
        <w:ind w:left="0"/>
        <w:rPr>
          <w:rFonts w:ascii="Arial" w:hAnsi="Arial" w:cs="Arial"/>
        </w:rPr>
      </w:pPr>
    </w:p>
    <w:p w14:paraId="7F31FD47" w14:textId="77777777" w:rsidR="00CD5727" w:rsidRDefault="00CD5727" w:rsidP="00743633">
      <w:pPr>
        <w:pStyle w:val="ListParagraph"/>
        <w:ind w:left="0"/>
        <w:rPr>
          <w:rFonts w:ascii="Arial" w:hAnsi="Arial" w:cs="Arial"/>
        </w:rPr>
      </w:pPr>
    </w:p>
    <w:p w14:paraId="061C2737" w14:textId="77777777" w:rsidR="00743633" w:rsidRDefault="00743633" w:rsidP="00743633">
      <w:pPr>
        <w:jc w:val="both"/>
      </w:pPr>
    </w:p>
    <w:p w14:paraId="0119132B" w14:textId="77777777" w:rsidR="00743633" w:rsidRPr="00937A33" w:rsidRDefault="00743633" w:rsidP="00937A33">
      <w:pPr>
        <w:spacing w:line="276" w:lineRule="auto"/>
        <w:jc w:val="center"/>
        <w:rPr>
          <w:rFonts w:ascii="Calibri" w:hAnsi="Calibri" w:cs="Calibri"/>
          <w:b/>
          <w:bCs/>
          <w:sz w:val="28"/>
          <w:szCs w:val="28"/>
        </w:rPr>
      </w:pPr>
      <w:r w:rsidRPr="00937A33">
        <w:rPr>
          <w:rFonts w:ascii="Calibri" w:hAnsi="Calibri" w:cs="Calibri"/>
          <w:b/>
          <w:bCs/>
          <w:sz w:val="28"/>
          <w:szCs w:val="28"/>
        </w:rPr>
        <w:lastRenderedPageBreak/>
        <w:t>References</w:t>
      </w:r>
    </w:p>
    <w:p w14:paraId="3A011636" w14:textId="77777777" w:rsidR="00743633" w:rsidRPr="006D03E9" w:rsidRDefault="00743633" w:rsidP="006D03E9">
      <w:pPr>
        <w:spacing w:line="276" w:lineRule="auto"/>
        <w:jc w:val="both"/>
        <w:rPr>
          <w:rFonts w:ascii="Calibri" w:hAnsi="Calibri" w:cs="Calibri"/>
        </w:rPr>
      </w:pPr>
    </w:p>
    <w:p w14:paraId="56BDFB4C" w14:textId="33F185D2" w:rsidR="00743633" w:rsidRDefault="00743633" w:rsidP="006D03E9">
      <w:pPr>
        <w:spacing w:line="276" w:lineRule="auto"/>
        <w:ind w:left="426" w:hanging="426"/>
        <w:jc w:val="both"/>
        <w:rPr>
          <w:rFonts w:ascii="Calibri" w:hAnsi="Calibri" w:cs="Calibri"/>
        </w:rPr>
      </w:pPr>
      <w:r w:rsidRPr="006D03E9">
        <w:rPr>
          <w:rFonts w:ascii="Calibri" w:hAnsi="Calibri" w:cs="Calibri"/>
        </w:rPr>
        <w:t xml:space="preserve">Blomqvist, J. (2016) </w:t>
      </w:r>
      <w:r w:rsidRPr="006D03E9">
        <w:rPr>
          <w:rFonts w:ascii="Calibri" w:hAnsi="Calibri" w:cs="Calibri"/>
          <w:i/>
          <w:iCs/>
        </w:rPr>
        <w:t>Peace Walls and Barrier Removal: Building Sustainable Communities</w:t>
      </w:r>
      <w:r w:rsidRPr="006D03E9">
        <w:rPr>
          <w:rFonts w:ascii="Calibri" w:hAnsi="Calibri" w:cs="Calibri"/>
        </w:rPr>
        <w:t xml:space="preserve">. Belfast: BCRC. </w:t>
      </w:r>
    </w:p>
    <w:p w14:paraId="53A79172" w14:textId="77777777" w:rsidR="0044521C" w:rsidRPr="006D03E9" w:rsidRDefault="0044521C" w:rsidP="006D03E9">
      <w:pPr>
        <w:spacing w:line="276" w:lineRule="auto"/>
        <w:ind w:left="426" w:hanging="426"/>
        <w:jc w:val="both"/>
        <w:rPr>
          <w:rFonts w:ascii="Calibri" w:hAnsi="Calibri" w:cs="Calibri"/>
        </w:rPr>
      </w:pPr>
    </w:p>
    <w:p w14:paraId="515E6435" w14:textId="77777777" w:rsidR="00743633" w:rsidRPr="006D03E9" w:rsidRDefault="00743633" w:rsidP="006D03E9">
      <w:pPr>
        <w:autoSpaceDE w:val="0"/>
        <w:autoSpaceDN w:val="0"/>
        <w:adjustRightInd w:val="0"/>
        <w:spacing w:line="276" w:lineRule="auto"/>
        <w:jc w:val="both"/>
        <w:rPr>
          <w:rFonts w:ascii="Calibri" w:hAnsi="Calibri" w:cs="Calibri"/>
          <w:i/>
          <w:iCs/>
        </w:rPr>
      </w:pPr>
      <w:r w:rsidRPr="006D03E9">
        <w:rPr>
          <w:rFonts w:ascii="Calibri" w:hAnsi="Calibri" w:cs="Calibri"/>
        </w:rPr>
        <w:t xml:space="preserve">Byrne, J., Gormley-Heenan, C., and Robinson, G. (2012) </w:t>
      </w:r>
      <w:r w:rsidRPr="006D03E9">
        <w:rPr>
          <w:rFonts w:ascii="Calibri" w:hAnsi="Calibri" w:cs="Calibri"/>
          <w:i/>
          <w:iCs/>
        </w:rPr>
        <w:t>Attitudes to Peace Walls: Research</w:t>
      </w:r>
    </w:p>
    <w:p w14:paraId="2D3717AD" w14:textId="5E83992E" w:rsidR="00743633" w:rsidRDefault="00743633" w:rsidP="006D03E9">
      <w:pPr>
        <w:spacing w:line="276" w:lineRule="auto"/>
        <w:ind w:left="284" w:hanging="567"/>
        <w:jc w:val="both"/>
        <w:rPr>
          <w:rFonts w:ascii="Calibri" w:hAnsi="Calibri" w:cs="Calibri"/>
        </w:rPr>
      </w:pPr>
      <w:r w:rsidRPr="006D03E9">
        <w:rPr>
          <w:rFonts w:ascii="Calibri" w:hAnsi="Calibri" w:cs="Calibri"/>
          <w:i/>
          <w:iCs/>
        </w:rPr>
        <w:tab/>
        <w:t xml:space="preserve">Report </w:t>
      </w:r>
      <w:r w:rsidRPr="006D03E9">
        <w:rPr>
          <w:rFonts w:ascii="Calibri" w:hAnsi="Calibri" w:cs="Calibri"/>
        </w:rPr>
        <w:t>to Office of First Minister and Deputy First Minister. University of Ulster.</w:t>
      </w:r>
    </w:p>
    <w:p w14:paraId="79986096" w14:textId="77777777" w:rsidR="0044521C" w:rsidRPr="006D03E9" w:rsidRDefault="0044521C" w:rsidP="006D03E9">
      <w:pPr>
        <w:spacing w:line="276" w:lineRule="auto"/>
        <w:ind w:left="284" w:hanging="567"/>
        <w:jc w:val="both"/>
        <w:rPr>
          <w:rFonts w:ascii="Calibri" w:hAnsi="Calibri" w:cs="Calibri"/>
        </w:rPr>
      </w:pPr>
    </w:p>
    <w:p w14:paraId="35941A32" w14:textId="482858A8" w:rsidR="00743633" w:rsidRDefault="00743633" w:rsidP="006D03E9">
      <w:pPr>
        <w:spacing w:line="276" w:lineRule="auto"/>
        <w:ind w:left="284" w:hanging="284"/>
        <w:jc w:val="both"/>
        <w:rPr>
          <w:rFonts w:ascii="Calibri" w:hAnsi="Calibri" w:cs="Calibri"/>
        </w:rPr>
      </w:pPr>
      <w:r w:rsidRPr="006D03E9">
        <w:rPr>
          <w:rFonts w:ascii="Calibri" w:hAnsi="Calibri" w:cs="Calibri"/>
        </w:rPr>
        <w:t>Byrne, J.</w:t>
      </w:r>
      <w:r w:rsidR="004E1D62">
        <w:rPr>
          <w:rFonts w:ascii="Calibri" w:hAnsi="Calibri" w:cs="Calibri"/>
        </w:rPr>
        <w:t xml:space="preserve">, </w:t>
      </w:r>
      <w:r w:rsidRPr="006D03E9">
        <w:rPr>
          <w:rFonts w:ascii="Calibri" w:hAnsi="Calibri" w:cs="Calibri"/>
        </w:rPr>
        <w:t xml:space="preserve">and Morrow, D. (2021) </w:t>
      </w:r>
      <w:r w:rsidRPr="006D03E9">
        <w:rPr>
          <w:rFonts w:ascii="Calibri" w:hAnsi="Calibri" w:cs="Calibri"/>
          <w:i/>
          <w:iCs/>
        </w:rPr>
        <w:t>Additional observations on funding in interface areas</w:t>
      </w:r>
      <w:r w:rsidRPr="006D03E9">
        <w:rPr>
          <w:rFonts w:ascii="Calibri" w:hAnsi="Calibri" w:cs="Calibri"/>
        </w:rPr>
        <w:t xml:space="preserve">. Belfast: UU. </w:t>
      </w:r>
    </w:p>
    <w:p w14:paraId="4F2C388E" w14:textId="77777777" w:rsidR="0044521C" w:rsidRPr="006D03E9" w:rsidRDefault="0044521C" w:rsidP="006D03E9">
      <w:pPr>
        <w:spacing w:line="276" w:lineRule="auto"/>
        <w:ind w:left="284" w:hanging="284"/>
        <w:jc w:val="both"/>
        <w:rPr>
          <w:rFonts w:ascii="Calibri" w:hAnsi="Calibri" w:cs="Calibri"/>
        </w:rPr>
      </w:pPr>
    </w:p>
    <w:p w14:paraId="0DBDBB8C" w14:textId="6E8288A2" w:rsidR="00743633" w:rsidRDefault="00743633" w:rsidP="006D03E9">
      <w:pPr>
        <w:spacing w:line="276" w:lineRule="auto"/>
        <w:jc w:val="both"/>
        <w:rPr>
          <w:rFonts w:ascii="Calibri" w:hAnsi="Calibri" w:cs="Calibri"/>
        </w:rPr>
      </w:pPr>
      <w:r w:rsidRPr="006D03E9">
        <w:rPr>
          <w:rFonts w:ascii="Calibri" w:hAnsi="Calibri" w:cs="Calibri"/>
        </w:rPr>
        <w:t xml:space="preserve">Department of Justice (2019) </w:t>
      </w:r>
      <w:r w:rsidRPr="006D03E9">
        <w:rPr>
          <w:rFonts w:ascii="Calibri" w:hAnsi="Calibri" w:cs="Calibri"/>
          <w:i/>
          <w:iCs/>
        </w:rPr>
        <w:t>Interfaces Programme: A Framework Document</w:t>
      </w:r>
      <w:r w:rsidRPr="006D03E9">
        <w:rPr>
          <w:rFonts w:ascii="Calibri" w:hAnsi="Calibri" w:cs="Calibri"/>
        </w:rPr>
        <w:t xml:space="preserve">. Belfast: </w:t>
      </w:r>
      <w:proofErr w:type="spellStart"/>
      <w:r w:rsidRPr="006D03E9">
        <w:rPr>
          <w:rFonts w:ascii="Calibri" w:hAnsi="Calibri" w:cs="Calibri"/>
        </w:rPr>
        <w:t>DoJ</w:t>
      </w:r>
      <w:proofErr w:type="spellEnd"/>
      <w:r w:rsidRPr="006D03E9">
        <w:rPr>
          <w:rFonts w:ascii="Calibri" w:hAnsi="Calibri" w:cs="Calibri"/>
        </w:rPr>
        <w:t xml:space="preserve">. </w:t>
      </w:r>
    </w:p>
    <w:p w14:paraId="20C0A205" w14:textId="77777777" w:rsidR="0044521C" w:rsidRPr="006D03E9" w:rsidRDefault="0044521C" w:rsidP="006D03E9">
      <w:pPr>
        <w:spacing w:line="276" w:lineRule="auto"/>
        <w:jc w:val="both"/>
        <w:rPr>
          <w:rFonts w:ascii="Calibri" w:hAnsi="Calibri" w:cs="Calibri"/>
        </w:rPr>
      </w:pPr>
    </w:p>
    <w:p w14:paraId="42D092FF" w14:textId="19145457" w:rsidR="00743633" w:rsidRDefault="00743633" w:rsidP="00F23FB4">
      <w:pPr>
        <w:spacing w:line="276" w:lineRule="auto"/>
        <w:ind w:left="284" w:hanging="284"/>
        <w:jc w:val="both"/>
        <w:rPr>
          <w:rFonts w:ascii="Calibri" w:hAnsi="Calibri" w:cs="Calibri"/>
        </w:rPr>
      </w:pPr>
      <w:r w:rsidRPr="006D03E9">
        <w:rPr>
          <w:rFonts w:ascii="Calibri" w:hAnsi="Calibri" w:cs="Calibri"/>
        </w:rPr>
        <w:t xml:space="preserve">Gormley-Heenan, C., Morrow, D., Byrne, J., Rosato, M., and Cook, S. (2017) ‘Analysing Baseline Data around Peace Walls (4) Who are the people?’ </w:t>
      </w:r>
      <w:r w:rsidRPr="006D03E9">
        <w:rPr>
          <w:rFonts w:ascii="Calibri" w:hAnsi="Calibri" w:cs="Calibri"/>
          <w:i/>
          <w:iCs/>
        </w:rPr>
        <w:t>Institute for Research in Social Sciences Policy Brief</w:t>
      </w:r>
      <w:r w:rsidRPr="006D03E9">
        <w:rPr>
          <w:rFonts w:ascii="Calibri" w:hAnsi="Calibri" w:cs="Calibri"/>
        </w:rPr>
        <w:t xml:space="preserve">. </w:t>
      </w:r>
      <w:hyperlink r:id="rId13" w:history="1">
        <w:r w:rsidRPr="006D03E9">
          <w:rPr>
            <w:rStyle w:val="Hyperlink"/>
            <w:rFonts w:ascii="Calibri" w:hAnsi="Calibri" w:cs="Calibri"/>
          </w:rPr>
          <w:t>file:///C:/Users/John/Desktop/Policy%20Brief%204%20Peacewalls.pdf</w:t>
        </w:r>
      </w:hyperlink>
      <w:r w:rsidRPr="006D03E9">
        <w:rPr>
          <w:rFonts w:ascii="Calibri" w:hAnsi="Calibri" w:cs="Calibri"/>
        </w:rPr>
        <w:t xml:space="preserve"> (accessed October 12</w:t>
      </w:r>
      <w:r w:rsidRPr="006D03E9">
        <w:rPr>
          <w:rFonts w:ascii="Calibri" w:hAnsi="Calibri" w:cs="Calibri"/>
          <w:vertAlign w:val="superscript"/>
        </w:rPr>
        <w:t>th</w:t>
      </w:r>
      <w:proofErr w:type="gramStart"/>
      <w:r w:rsidRPr="006D03E9">
        <w:rPr>
          <w:rFonts w:ascii="Calibri" w:hAnsi="Calibri" w:cs="Calibri"/>
        </w:rPr>
        <w:t xml:space="preserve"> 2021</w:t>
      </w:r>
      <w:proofErr w:type="gramEnd"/>
      <w:r w:rsidRPr="006D03E9">
        <w:rPr>
          <w:rFonts w:ascii="Calibri" w:hAnsi="Calibri" w:cs="Calibri"/>
        </w:rPr>
        <w:t>).</w:t>
      </w:r>
    </w:p>
    <w:p w14:paraId="3BF43BC3" w14:textId="77777777" w:rsidR="0044521C" w:rsidRPr="006D03E9" w:rsidRDefault="0044521C" w:rsidP="00F23FB4">
      <w:pPr>
        <w:spacing w:line="276" w:lineRule="auto"/>
        <w:ind w:left="284" w:hanging="284"/>
        <w:jc w:val="both"/>
        <w:rPr>
          <w:rFonts w:ascii="Calibri" w:hAnsi="Calibri" w:cs="Calibri"/>
        </w:rPr>
      </w:pPr>
    </w:p>
    <w:p w14:paraId="56A40FC3" w14:textId="23A57D7C" w:rsidR="00743633" w:rsidRDefault="00743633" w:rsidP="006D03E9">
      <w:pPr>
        <w:spacing w:line="276" w:lineRule="auto"/>
        <w:ind w:left="284" w:hanging="284"/>
        <w:jc w:val="both"/>
        <w:rPr>
          <w:rFonts w:ascii="Calibri" w:hAnsi="Calibri" w:cs="Calibri"/>
        </w:rPr>
      </w:pPr>
      <w:r w:rsidRPr="006D03E9">
        <w:rPr>
          <w:rFonts w:ascii="Calibri" w:hAnsi="Calibri" w:cs="Calibri"/>
        </w:rPr>
        <w:t xml:space="preserve">International Fund for Ireland (IFI) (2019) </w:t>
      </w:r>
      <w:r w:rsidRPr="006D03E9">
        <w:rPr>
          <w:rFonts w:ascii="Calibri" w:hAnsi="Calibri" w:cs="Calibri"/>
          <w:i/>
          <w:iCs/>
        </w:rPr>
        <w:t>Peace Walls Programme: Attitudinal Survey. Summary of Results</w:t>
      </w:r>
      <w:r w:rsidRPr="006D03E9">
        <w:rPr>
          <w:rFonts w:ascii="Calibri" w:hAnsi="Calibri" w:cs="Calibri"/>
        </w:rPr>
        <w:t xml:space="preserve">. Belfast: IFI. </w:t>
      </w:r>
    </w:p>
    <w:p w14:paraId="1ECBC921" w14:textId="77777777" w:rsidR="0044521C" w:rsidRPr="006D03E9" w:rsidRDefault="0044521C" w:rsidP="006D03E9">
      <w:pPr>
        <w:spacing w:line="276" w:lineRule="auto"/>
        <w:ind w:left="284" w:hanging="284"/>
        <w:jc w:val="both"/>
        <w:rPr>
          <w:rFonts w:ascii="Calibri" w:hAnsi="Calibri" w:cs="Calibri"/>
        </w:rPr>
      </w:pPr>
    </w:p>
    <w:p w14:paraId="6EFD7E7C" w14:textId="0AEFAA9E" w:rsidR="00743633" w:rsidRDefault="00743633" w:rsidP="006D03E9">
      <w:pPr>
        <w:autoSpaceDE w:val="0"/>
        <w:autoSpaceDN w:val="0"/>
        <w:adjustRightInd w:val="0"/>
        <w:spacing w:line="276" w:lineRule="auto"/>
        <w:ind w:left="426" w:hanging="426"/>
        <w:jc w:val="both"/>
        <w:rPr>
          <w:rFonts w:ascii="Calibri" w:hAnsi="Calibri" w:cs="Calibri"/>
        </w:rPr>
      </w:pPr>
      <w:r w:rsidRPr="006D03E9">
        <w:rPr>
          <w:rFonts w:ascii="Calibri" w:hAnsi="Calibri" w:cs="Calibri"/>
        </w:rPr>
        <w:t xml:space="preserve">Maguire, A., French, D., and O’Reilly, D. (2016) ‘Residential segregation, dividing walls and mental health: a population-based record linkage study,’ in </w:t>
      </w:r>
      <w:r w:rsidRPr="006D03E9">
        <w:rPr>
          <w:rFonts w:ascii="Calibri" w:hAnsi="Calibri" w:cs="Calibri"/>
          <w:i/>
        </w:rPr>
        <w:t xml:space="preserve">J </w:t>
      </w:r>
      <w:proofErr w:type="spellStart"/>
      <w:r w:rsidRPr="006D03E9">
        <w:rPr>
          <w:rFonts w:ascii="Calibri" w:hAnsi="Calibri" w:cs="Calibri"/>
          <w:i/>
        </w:rPr>
        <w:t>Epidemiol</w:t>
      </w:r>
      <w:proofErr w:type="spellEnd"/>
      <w:r w:rsidRPr="006D03E9">
        <w:rPr>
          <w:rFonts w:ascii="Calibri" w:hAnsi="Calibri" w:cs="Calibri"/>
          <w:i/>
        </w:rPr>
        <w:t xml:space="preserve"> Community Health</w:t>
      </w:r>
      <w:r w:rsidRPr="006D03E9">
        <w:rPr>
          <w:rFonts w:ascii="Calibri" w:hAnsi="Calibri" w:cs="Calibri"/>
        </w:rPr>
        <w:t>, Vol.0, pp.1–10. Open Access Journal.</w:t>
      </w:r>
    </w:p>
    <w:p w14:paraId="277128A5" w14:textId="77777777" w:rsidR="0044521C" w:rsidRPr="006D03E9" w:rsidRDefault="0044521C" w:rsidP="006D03E9">
      <w:pPr>
        <w:autoSpaceDE w:val="0"/>
        <w:autoSpaceDN w:val="0"/>
        <w:adjustRightInd w:val="0"/>
        <w:spacing w:line="276" w:lineRule="auto"/>
        <w:ind w:left="426" w:hanging="426"/>
        <w:jc w:val="both"/>
        <w:rPr>
          <w:rFonts w:ascii="Calibri" w:hAnsi="Calibri" w:cs="Calibri"/>
        </w:rPr>
      </w:pPr>
    </w:p>
    <w:p w14:paraId="0DEA424D" w14:textId="3B360997" w:rsidR="00743633" w:rsidRDefault="00743633" w:rsidP="006D03E9">
      <w:pPr>
        <w:autoSpaceDE w:val="0"/>
        <w:autoSpaceDN w:val="0"/>
        <w:adjustRightInd w:val="0"/>
        <w:spacing w:line="276" w:lineRule="auto"/>
        <w:ind w:left="426" w:hanging="426"/>
        <w:jc w:val="both"/>
        <w:rPr>
          <w:rFonts w:ascii="Calibri" w:hAnsi="Calibri" w:cs="Calibri"/>
        </w:rPr>
      </w:pPr>
      <w:proofErr w:type="spellStart"/>
      <w:r w:rsidRPr="006D03E9">
        <w:rPr>
          <w:rFonts w:ascii="Calibri" w:hAnsi="Calibri" w:cs="Calibri"/>
        </w:rPr>
        <w:t>Shirlow</w:t>
      </w:r>
      <w:proofErr w:type="spellEnd"/>
      <w:r w:rsidRPr="006D03E9">
        <w:rPr>
          <w:rFonts w:ascii="Calibri" w:hAnsi="Calibri" w:cs="Calibri"/>
        </w:rPr>
        <w:t xml:space="preserve">, P. (2003) ‘Who Fears to Speak: Fear, Mobility and Ethno-Sectarianism in the Two </w:t>
      </w:r>
      <w:proofErr w:type="spellStart"/>
      <w:r w:rsidRPr="006D03E9">
        <w:rPr>
          <w:rFonts w:ascii="Calibri" w:hAnsi="Calibri" w:cs="Calibri"/>
        </w:rPr>
        <w:t>Ardoynes</w:t>
      </w:r>
      <w:proofErr w:type="spellEnd"/>
      <w:r w:rsidRPr="006D03E9">
        <w:rPr>
          <w:rFonts w:ascii="Calibri" w:hAnsi="Calibri" w:cs="Calibri"/>
        </w:rPr>
        <w:t xml:space="preserve">,’ in </w:t>
      </w:r>
      <w:r w:rsidRPr="006D03E9">
        <w:rPr>
          <w:rFonts w:ascii="Calibri" w:hAnsi="Calibri" w:cs="Calibri"/>
          <w:i/>
          <w:iCs/>
        </w:rPr>
        <w:t xml:space="preserve">The Global Review of Ethnopolitics, </w:t>
      </w:r>
      <w:r w:rsidRPr="006D03E9">
        <w:rPr>
          <w:rFonts w:ascii="Calibri" w:hAnsi="Calibri" w:cs="Calibri"/>
        </w:rPr>
        <w:t>Vol.3(1), pp.76-91. Special Issue: Northern Ireland.</w:t>
      </w:r>
    </w:p>
    <w:p w14:paraId="64B62854" w14:textId="77777777" w:rsidR="0044521C" w:rsidRPr="006D03E9" w:rsidRDefault="0044521C" w:rsidP="006D03E9">
      <w:pPr>
        <w:autoSpaceDE w:val="0"/>
        <w:autoSpaceDN w:val="0"/>
        <w:adjustRightInd w:val="0"/>
        <w:spacing w:line="276" w:lineRule="auto"/>
        <w:ind w:left="426" w:hanging="426"/>
        <w:jc w:val="both"/>
        <w:rPr>
          <w:rFonts w:ascii="Calibri" w:hAnsi="Calibri" w:cs="Calibri"/>
        </w:rPr>
      </w:pPr>
    </w:p>
    <w:p w14:paraId="6EFE4322" w14:textId="77777777" w:rsidR="00743633" w:rsidRPr="006D03E9" w:rsidRDefault="00743633" w:rsidP="006D03E9">
      <w:pPr>
        <w:spacing w:line="276" w:lineRule="auto"/>
        <w:ind w:left="426" w:hanging="426"/>
        <w:jc w:val="both"/>
        <w:rPr>
          <w:rFonts w:ascii="Calibri" w:hAnsi="Calibri" w:cs="Calibri"/>
        </w:rPr>
      </w:pPr>
      <w:r w:rsidRPr="006D03E9">
        <w:rPr>
          <w:rFonts w:ascii="Calibri" w:hAnsi="Calibri" w:cs="Calibri"/>
        </w:rPr>
        <w:t xml:space="preserve">Social Change Initiative (SCI) (2021) </w:t>
      </w:r>
      <w:r w:rsidRPr="006D03E9">
        <w:rPr>
          <w:rFonts w:ascii="Calibri" w:hAnsi="Calibri" w:cs="Calibri"/>
          <w:i/>
          <w:iCs/>
        </w:rPr>
        <w:t>Reflections on Investing in Building Infrastructure and Community Engagement in Interface Areas</w:t>
      </w:r>
      <w:r w:rsidRPr="006D03E9">
        <w:rPr>
          <w:rFonts w:ascii="Calibri" w:hAnsi="Calibri" w:cs="Calibri"/>
        </w:rPr>
        <w:t>. Belfast: SCI.</w:t>
      </w:r>
    </w:p>
    <w:p w14:paraId="2B627447" w14:textId="77777777" w:rsidR="00743633" w:rsidRPr="006D03E9" w:rsidRDefault="00743633" w:rsidP="006D03E9">
      <w:pPr>
        <w:spacing w:line="276" w:lineRule="auto"/>
        <w:jc w:val="both"/>
        <w:rPr>
          <w:rFonts w:ascii="Calibri" w:hAnsi="Calibri" w:cs="Calibri"/>
        </w:rPr>
      </w:pPr>
    </w:p>
    <w:p w14:paraId="16AB5B3B" w14:textId="77777777" w:rsidR="007C222B" w:rsidRPr="006D03E9" w:rsidRDefault="007C222B" w:rsidP="006D03E9">
      <w:pPr>
        <w:pStyle w:val="ListParagraph"/>
        <w:spacing w:after="160" w:line="276" w:lineRule="auto"/>
        <w:ind w:left="426"/>
        <w:jc w:val="both"/>
        <w:rPr>
          <w:rFonts w:ascii="Calibri" w:hAnsi="Calibri" w:cs="Calibri"/>
          <w:b/>
          <w:bCs/>
        </w:rPr>
      </w:pPr>
    </w:p>
    <w:p w14:paraId="57C8365C" w14:textId="77777777" w:rsidR="007C222B" w:rsidRPr="006D03E9" w:rsidRDefault="007C222B" w:rsidP="006D03E9">
      <w:pPr>
        <w:pStyle w:val="ListParagraph"/>
        <w:spacing w:after="160" w:line="276" w:lineRule="auto"/>
        <w:ind w:left="426"/>
        <w:jc w:val="both"/>
        <w:rPr>
          <w:rFonts w:ascii="Calibri" w:hAnsi="Calibri" w:cs="Calibri"/>
          <w:b/>
          <w:bCs/>
        </w:rPr>
      </w:pPr>
    </w:p>
    <w:p w14:paraId="6F0C0D3E" w14:textId="77777777" w:rsidR="007C222B" w:rsidRPr="006D03E9" w:rsidRDefault="007C222B" w:rsidP="006D03E9">
      <w:pPr>
        <w:pStyle w:val="ListParagraph"/>
        <w:spacing w:after="160" w:line="276" w:lineRule="auto"/>
        <w:ind w:left="426"/>
        <w:jc w:val="both"/>
        <w:rPr>
          <w:rFonts w:ascii="Calibri" w:hAnsi="Calibri" w:cs="Calibri"/>
          <w:b/>
          <w:bCs/>
        </w:rPr>
      </w:pPr>
    </w:p>
    <w:p w14:paraId="4BACA61B" w14:textId="36DA4815" w:rsidR="007C222B" w:rsidRPr="004E164A" w:rsidRDefault="007C222B" w:rsidP="007C222B">
      <w:pPr>
        <w:pStyle w:val="ListParagraph"/>
        <w:spacing w:after="160" w:line="276" w:lineRule="auto"/>
        <w:ind w:left="426"/>
        <w:jc w:val="both"/>
        <w:rPr>
          <w:rFonts w:ascii="Calibri" w:hAnsi="Calibri" w:cs="Calibri"/>
          <w:b/>
          <w:bCs/>
        </w:rPr>
        <w:sectPr w:rsidR="007C222B" w:rsidRPr="004E164A" w:rsidSect="00483F8F">
          <w:pgSz w:w="11906" w:h="16838"/>
          <w:pgMar w:top="1440" w:right="1435" w:bottom="1440" w:left="1440" w:header="709" w:footer="709" w:gutter="0"/>
          <w:cols w:space="708"/>
          <w:docGrid w:linePitch="360"/>
        </w:sectPr>
      </w:pPr>
    </w:p>
    <w:p w14:paraId="65D7FC27" w14:textId="5EFBD2A4" w:rsidR="005802C6" w:rsidRPr="007E4C06" w:rsidRDefault="005802C6" w:rsidP="005802C6">
      <w:pPr>
        <w:rPr>
          <w:rFonts w:ascii="Calibri" w:hAnsi="Calibri" w:cs="Calibri"/>
        </w:rPr>
      </w:pPr>
      <w:r w:rsidRPr="007E4C06">
        <w:rPr>
          <w:rFonts w:ascii="Calibri" w:hAnsi="Calibri" w:cs="Calibri"/>
          <w:noProof/>
          <w:color w:val="12103D"/>
          <w:lang w:eastAsia="en-GB"/>
        </w:rPr>
        <w:lastRenderedPageBreak/>
        <mc:AlternateContent>
          <mc:Choice Requires="wps">
            <w:drawing>
              <wp:anchor distT="0" distB="0" distL="114300" distR="114300" simplePos="0" relativeHeight="251665408" behindDoc="0" locked="0" layoutInCell="1" allowOverlap="1" wp14:anchorId="42F89533" wp14:editId="46119301">
                <wp:simplePos x="0" y="0"/>
                <wp:positionH relativeFrom="column">
                  <wp:posOffset>939800</wp:posOffset>
                </wp:positionH>
                <wp:positionV relativeFrom="paragraph">
                  <wp:posOffset>9182100</wp:posOffset>
                </wp:positionV>
                <wp:extent cx="20320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521EC56" w14:textId="4ED2A1E8" w:rsidR="005802C6" w:rsidRPr="005802C6" w:rsidRDefault="005802C6" w:rsidP="005802C6">
                            <w:pPr>
                              <w:rPr>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89533" id="Text Box 10" o:spid="_x0000_s1030" type="#_x0000_t202" style="position:absolute;margin-left:74pt;margin-top:723pt;width:160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aJLgIAAFoEAAAOAAAAZHJzL2Uyb0RvYy54bWysVE1v2zAMvQ/YfxB0X+x8tOuCOEXWIsOA&#10;oC2QDD0rshwbsEVNUmJnv35PcpIG3U7DLgpF0o/ke1Rm911Ts4OyriKd8eEg5UxpSXmldxn/sVl+&#10;uuPMeaFzUZNWGT8qx+/nHz/MWjNVIyqpzpVlANFu2pqMl96baZI4WapGuAEZpREsyDbC42p3SW5F&#10;C/SmTkZpepu0ZHNjSSrn4H3sg3we8YtCSf9cFE55Vmccvfl42nhuw5nMZ2K6s8KUlTy1If6hi0ZU&#10;GkUvUI/CC7a31R9QTSUtOSr8QFKTUFFUUsUZMM0wfTfNuhRGxVlAjjMXmtz/g5VPhxfLqhzagR4t&#10;Gmi0UZ1nX6ljcIGf1rgp0tYGib6DH7lnv4MzjN0Vtgm/GIghDqjjhd2AJuEcpWMohpBEbJxO7mAD&#10;Pnn72ljnvylqWDAybqFeJFUcVs73qeeUUEzTsqrrqGCtWZvx2/FNGj+4RABea9QIM/S9Bst32y7O&#10;PDnPsaX8iPEs9QvijFxW6GElnH8RFhuBtrHl/hlHURNq0cnirCT762/+kA+hEOWsxYZl3P3cC6s4&#10;q79rSPhlOJkA1sfL5ObzCBd7HdleR/S+eSAs8RDvychohnxfn83CUvOKx7AIVRESWqJ2xv3ZfPD9&#10;3uMxSbVYxCQsoRF+pddGBujAamB4070Ka04yeAj4ROddFNN3avS5vR6LvaeiilIFnntWT/RjgaPY&#10;p8cWXsj1PWa9/SXMfwMAAP//AwBQSwMEFAAGAAgAAAAhAM/ieULfAAAADQEAAA8AAABkcnMvZG93&#10;bnJldi54bWxMT8FOg0AUvJv4D5tn4s0uNkgQWZqGpDExemjtxduDfQUiu4vstsV+fR8nvc3Mm8yb&#10;yVeT6cWJRt85q+BxEYEgWzvd2UbB/nPzkILwAa3G3llS8EseVsXtTY6Zdme7pdMuNIJDrM9QQRvC&#10;kEnp65YM+oUbyPLt4EaDgenYSD3imcNNL5dRlEiDneUPLQ5UtlR/745GwVu5+cBttTTppS9f3w/r&#10;4Wf/9aTU/d20fgERaAp/Zpjrc3UouFPljlZ70TOPU94SZhAnjNgSJ7NUzdJzHIEscvl/RXEFAAD/&#10;/wMAUEsBAi0AFAAGAAgAAAAhALaDOJL+AAAA4QEAABMAAAAAAAAAAAAAAAAAAAAAAFtDb250ZW50&#10;X1R5cGVzXS54bWxQSwECLQAUAAYACAAAACEAOP0h/9YAAACUAQAACwAAAAAAAAAAAAAAAAAvAQAA&#10;X3JlbHMvLnJlbHNQSwECLQAUAAYACAAAACEAX6g2iS4CAABaBAAADgAAAAAAAAAAAAAAAAAuAgAA&#10;ZHJzL2Uyb0RvYy54bWxQSwECLQAUAAYACAAAACEAz+J5Qt8AAAANAQAADwAAAAAAAAAAAAAAAACI&#10;BAAAZHJzL2Rvd25yZXYueG1sUEsFBgAAAAAEAAQA8wAAAJQFAAAAAA==&#10;" filled="f" stroked="f" strokeweight=".5pt">
                <v:textbox>
                  <w:txbxContent>
                    <w:p w14:paraId="1521EC56" w14:textId="4ED2A1E8" w:rsidR="005802C6" w:rsidRPr="005802C6" w:rsidRDefault="005802C6" w:rsidP="005802C6">
                      <w:pPr>
                        <w:rPr>
                          <w:b/>
                          <w:color w:val="12103D"/>
                          <w:sz w:val="28"/>
                          <w:szCs w:val="28"/>
                        </w:rPr>
                      </w:pPr>
                    </w:p>
                  </w:txbxContent>
                </v:textbox>
              </v:shape>
            </w:pict>
          </mc:Fallback>
        </mc:AlternateContent>
      </w:r>
      <w:r w:rsidRPr="007E4C06">
        <w:rPr>
          <w:rFonts w:ascii="Calibri" w:hAnsi="Calibri" w:cs="Calibri"/>
          <w:noProof/>
          <w:color w:val="12103D"/>
          <w:lang w:eastAsia="en-GB"/>
        </w:rPr>
        <mc:AlternateContent>
          <mc:Choice Requires="wps">
            <w:drawing>
              <wp:anchor distT="0" distB="0" distL="114300" distR="114300" simplePos="0" relativeHeight="251664384" behindDoc="0" locked="0" layoutInCell="1" allowOverlap="1" wp14:anchorId="49E972C8" wp14:editId="581F57FD">
                <wp:simplePos x="0" y="0"/>
                <wp:positionH relativeFrom="column">
                  <wp:posOffset>939800</wp:posOffset>
                </wp:positionH>
                <wp:positionV relativeFrom="paragraph">
                  <wp:posOffset>8864600</wp:posOffset>
                </wp:positionV>
                <wp:extent cx="203200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2011E6C" w14:textId="31910EB3" w:rsidR="005802C6" w:rsidRPr="005802C6" w:rsidRDefault="005802C6" w:rsidP="005802C6">
                            <w:pPr>
                              <w:rPr>
                                <w:rFonts w:ascii="Arial" w:hAnsi="Arial" w:cs="Arial"/>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972C8" id="Text Box 9" o:spid="_x0000_s1031" type="#_x0000_t202" style="position:absolute;margin-left:74pt;margin-top:698pt;width:160pt;height: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PLgIAAFgEAAAOAAAAZHJzL2Uyb0RvYy54bWysVE1vGjEQvVfqf7B8L7t8pWHFEtFEVJWi&#10;JBJEORuvza5ke1zbsEt/fcdeICjtqerFjGdm5+O9Z+Z3nVbkIJxvwJR0OMgpEYZD1ZhdSV83qy+3&#10;lPjATMUUGFHSo/D0bvH507y1hRhBDaoSjmAR44vWlrQOwRZZ5nktNPMDsMJgUILTLODV7bLKsRar&#10;a5WN8vwma8FV1gEX3qP3oQ/SRaovpeDhWUovAlElxdlCOl06t/HMFnNW7ByzdcNPY7B/mEKzxmDT&#10;S6kHFhjZu+aPUrrhDjzIMOCgM5Cy4SLtgNsM8w/brGtmRdoFwfH2ApP/f2X50+HFkaYq6YwSwzRS&#10;tBFdIN+gI7OITmt9gUlri2mhQzeyfPZ7dMalO+l0/MV1CMYR5+MF21iMo3OUj5EvDHGMjfPJLdpY&#10;Pnv/2jofvgvQJBoldchdgpQdHn3oU88psZmBVaNU4k8Z0pb0ZjzN0weXCBZXBnvEHfpZoxW6bZc2&#10;np732EJ1xPUc9PLwlq8anOGR+fDCHOoBx0aNh2c8pALsBSeLkhrcr7/5Yz7ShFFKWtRXSf3PPXOC&#10;EvXDIIGz4WQSBZkuk+nXEV7cdWR7HTF7fQ8o4SG+JsuTGfODOpvSgX7Dp7CMXTHEDMfeJQ1n8z70&#10;qsenxMVymZJQgpaFR7O2PJaOqEaEN90bc/ZEQ0ACn+CsRFZ8YKPP7flY7gPIJlEVce5RPcGP8k1k&#10;n55afB/X95T1/oew+A0AAP//AwBQSwMEFAAGAAgAAAAhAF/F6xrgAAAADQEAAA8AAABkcnMvZG93&#10;bnJldi54bWxMT8FOg0AUvJv4D5tn4s0uViSILE1D0pgYPbT24m1hX4HIvkV226Jf7+NUbzNvJvNm&#10;8tVke3HC0XeOFNwvIhBItTMdNQr2H5u7FIQPmozuHaGCH/SwKq6vcp0Zd6YtnnahERxCPtMK2hCG&#10;TEpft2i1X7gBibWDG60OTMdGmlGfOdz2chlFibS6I/7Q6gHLFuuv3dEqeC0373pbLW3625cvb4f1&#10;8L3/fFTq9mZaP4MIOIWLGeb6XB0K7lS5IxkveuZxylsCg4enhBFb4mQ+VbMWxxHIIpf/VxR/AAAA&#10;//8DAFBLAQItABQABgAIAAAAIQC2gziS/gAAAOEBAAATAAAAAAAAAAAAAAAAAAAAAABbQ29udGVu&#10;dF9UeXBlc10ueG1sUEsBAi0AFAAGAAgAAAAhADj9If/WAAAAlAEAAAsAAAAAAAAAAAAAAAAALwEA&#10;AF9yZWxzLy5yZWxzUEsBAi0AFAAGAAgAAAAhANz6ds8uAgAAWAQAAA4AAAAAAAAAAAAAAAAALgIA&#10;AGRycy9lMm9Eb2MueG1sUEsBAi0AFAAGAAgAAAAhAF/F6xrgAAAADQEAAA8AAAAAAAAAAAAAAAAA&#10;iAQAAGRycy9kb3ducmV2LnhtbFBLBQYAAAAABAAEAPMAAACVBQAAAAA=&#10;" filled="f" stroked="f" strokeweight=".5pt">
                <v:textbox>
                  <w:txbxContent>
                    <w:p w14:paraId="12011E6C" w14:textId="31910EB3" w:rsidR="005802C6" w:rsidRPr="005802C6" w:rsidRDefault="005802C6" w:rsidP="005802C6">
                      <w:pPr>
                        <w:rPr>
                          <w:rFonts w:ascii="Arial" w:hAnsi="Arial" w:cs="Arial"/>
                          <w:b/>
                          <w:color w:val="12103D"/>
                          <w:sz w:val="28"/>
                          <w:szCs w:val="28"/>
                        </w:rPr>
                      </w:pPr>
                    </w:p>
                  </w:txbxContent>
                </v:textbox>
              </v:shape>
            </w:pict>
          </mc:Fallback>
        </mc:AlternateContent>
      </w:r>
      <w:r w:rsidRPr="007E4C06">
        <w:rPr>
          <w:rFonts w:ascii="Calibri" w:hAnsi="Calibri" w:cs="Calibri"/>
          <w:noProof/>
          <w:lang w:eastAsia="en-GB"/>
        </w:rPr>
        <mc:AlternateContent>
          <mc:Choice Requires="wps">
            <w:drawing>
              <wp:anchor distT="0" distB="0" distL="114300" distR="114300" simplePos="0" relativeHeight="251663360" behindDoc="0" locked="0" layoutInCell="1" allowOverlap="1" wp14:anchorId="01FFCA7F" wp14:editId="7CD12463">
                <wp:simplePos x="0" y="0"/>
                <wp:positionH relativeFrom="column">
                  <wp:posOffset>4699000</wp:posOffset>
                </wp:positionH>
                <wp:positionV relativeFrom="paragraph">
                  <wp:posOffset>8991600</wp:posOffset>
                </wp:positionV>
                <wp:extent cx="2847340" cy="393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47340" cy="393700"/>
                        </a:xfrm>
                        <a:prstGeom prst="rect">
                          <a:avLst/>
                        </a:prstGeom>
                        <a:solidFill>
                          <a:srgbClr val="01B4E2"/>
                        </a:solidFill>
                        <a:ln w="6350">
                          <a:noFill/>
                        </a:ln>
                      </wps:spPr>
                      <wps:txbx>
                        <w:txbxContent>
                          <w:p w14:paraId="62E8FB7C" w14:textId="77777777" w:rsidR="005802C6" w:rsidRPr="001A127E" w:rsidRDefault="005802C6"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FCA7F" id="Text Box 8" o:spid="_x0000_s1032" type="#_x0000_t202" style="position:absolute;margin-left:370pt;margin-top:708pt;width:224.2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pKSQIAAIMEAAAOAAAAZHJzL2Uyb0RvYy54bWysVN9v2jAQfp+0/8Hy+wi/ChQRKkrHNAm1&#10;lWDqs3EciOT4vLMhYX/9zg5pabenaS+O7+7z+e77fJnd1aVmJ4WuAJPyXqfLmTISssLsU/5ju/oy&#10;4cx5YTKhwaiUn5Xjd/PPn2aVnao+HEBnChklMW5a2ZQfvLfTJHHyoErhOmCVoWAOWApPJu6TDEVF&#10;2Uud9LvdUVIBZhZBKufI+9AE+Tzmz3Ml/VOeO+WZTjnV5uOKcd2FNZnPxHSPwh4KeSlD/EMVpSgM&#10;Xfqa6kF4wY5Y/JGqLCSCg9x3JJQJ5HkhVeyBuul1P3SzOQirYi9EjrOvNLn/l1Y+np6RFVnKSSgj&#10;SpJoq2rP7qFmk8BOZd2UQBtLMF+Tm1Ru/Y6coek6xzJ8qR1GceL5/MptSCbJ2Z8Mx4MhhSTFBreD&#10;cTeSn7ydtuj8NwUlC5uUI2kXKRWntfNUCUFbSLjMgS6yVaF1NHC/W2pkJxF07t0Pv/ZDkXTkHUwb&#10;VqV8NLjpxswGwvkGpw3BQ7NNU2Hn610dqRm1De8gOxMPCM07clauCip2LZx/FkgPh/qjYfBPtOQa&#10;6C647Dg7AP76mz/gSU+KclbRQ0y5+3kUqDjT3w0pfdsbBtp8NIY34z4ZeB3ZXUfMsVwCcdCjsbMy&#10;bgPe63abI5QvNDOLcCuFhJF0d8qlx9ZY+mZAaOqkWiwijF6rFX5tNlaG5IHzIMa2fhFoL4p50voR&#10;2kcrph+Ea7DhpIHF0UNeRFUD0w2vFwHopUflLlMZRunajqi3f8f8NwAAAP//AwBQSwMEFAAGAAgA&#10;AAAhALkGj7reAAAADgEAAA8AAABkcnMvZG93bnJldi54bWxMj0FPhDAQhe8m/odmTLy5LYawiJQN&#10;MfFq4q6HPQ60FiKdEtrtsv/ectLbzLyXN9+rD6udWNSLHx1JyHYCmKbeqZGMhK/T+1MJzAckhZMj&#10;LeGmPRya+7saK+Wu9KnjMRiWQshXKGEIYa449/2gLfqdmzUl7dstFkNaF8PVgtcUbif+LETBLY6U&#10;Pgw467dB9z/Hi5UQ0N0MxfNHNrwUbRdPbRTOSPn4sLavwIJew58ZNvyEDk1i6tyFlGeThH0uUpeQ&#10;hDwr0rRZsrLMgXXbbV8K4E3N/9dofgEAAP//AwBQSwECLQAUAAYACAAAACEAtoM4kv4AAADhAQAA&#10;EwAAAAAAAAAAAAAAAAAAAAAAW0NvbnRlbnRfVHlwZXNdLnhtbFBLAQItABQABgAIAAAAIQA4/SH/&#10;1gAAAJQBAAALAAAAAAAAAAAAAAAAAC8BAABfcmVscy8ucmVsc1BLAQItABQABgAIAAAAIQD5oZpK&#10;SQIAAIMEAAAOAAAAAAAAAAAAAAAAAC4CAABkcnMvZTJvRG9jLnhtbFBLAQItABQABgAIAAAAIQC5&#10;Bo+63gAAAA4BAAAPAAAAAAAAAAAAAAAAAKMEAABkcnMvZG93bnJldi54bWxQSwUGAAAAAAQABADz&#10;AAAArgUAAAAA&#10;" fillcolor="#01b4e2" stroked="f" strokeweight=".5pt">
                <v:textbox>
                  <w:txbxContent>
                    <w:p w14:paraId="62E8FB7C" w14:textId="77777777" w:rsidR="005802C6" w:rsidRPr="001A127E" w:rsidRDefault="005802C6"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v:textbox>
              </v:shape>
            </w:pict>
          </mc:Fallback>
        </mc:AlternateContent>
      </w:r>
      <w:r w:rsidRPr="007E4C06">
        <w:rPr>
          <w:rFonts w:ascii="Calibri" w:hAnsi="Calibri" w:cs="Calibri"/>
          <w:noProof/>
          <w:lang w:eastAsia="en-GB"/>
        </w:rPr>
        <w:drawing>
          <wp:inline distT="0" distB="0" distL="0" distR="0" wp14:anchorId="19408545" wp14:editId="0570E557">
            <wp:extent cx="7556500" cy="10680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_cover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inline>
        </w:drawing>
      </w:r>
    </w:p>
    <w:sectPr w:rsidR="005802C6" w:rsidRPr="007E4C06" w:rsidSect="005802C6">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A2FC6" w14:textId="77777777" w:rsidR="001F1366" w:rsidRDefault="001F1366" w:rsidP="008172D4">
      <w:r>
        <w:separator/>
      </w:r>
    </w:p>
  </w:endnote>
  <w:endnote w:type="continuationSeparator" w:id="0">
    <w:p w14:paraId="4B551E72" w14:textId="77777777" w:rsidR="001F1366" w:rsidRDefault="001F1366" w:rsidP="0081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FS Matthew Light">
    <w:altName w:val="Calibri"/>
    <w:panose1 w:val="00000000000000000000"/>
    <w:charset w:val="00"/>
    <w:family w:val="swiss"/>
    <w:notTrueType/>
    <w:pitch w:val="default"/>
    <w:sig w:usb0="00000003" w:usb1="00000000" w:usb2="00000000" w:usb3="00000000" w:csb0="00000001" w:csb1="00000000"/>
  </w:font>
  <w:font w:name="Aller">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997834"/>
      <w:docPartObj>
        <w:docPartGallery w:val="Page Numbers (Bottom of Page)"/>
        <w:docPartUnique/>
      </w:docPartObj>
    </w:sdtPr>
    <w:sdtEndPr>
      <w:rPr>
        <w:rFonts w:ascii="Calibri" w:hAnsi="Calibri" w:cs="Calibri"/>
        <w:noProof/>
        <w:sz w:val="20"/>
        <w:szCs w:val="20"/>
      </w:rPr>
    </w:sdtEndPr>
    <w:sdtContent>
      <w:p w14:paraId="2EE7AF92" w14:textId="0B4D92E9" w:rsidR="00C5504D" w:rsidRPr="00FF2666" w:rsidRDefault="00C5504D">
        <w:pPr>
          <w:pStyle w:val="Footer"/>
          <w:jc w:val="right"/>
          <w:rPr>
            <w:rFonts w:ascii="Calibri" w:hAnsi="Calibri" w:cs="Calibri"/>
            <w:sz w:val="20"/>
            <w:szCs w:val="20"/>
          </w:rPr>
        </w:pPr>
        <w:r w:rsidRPr="00FF2666">
          <w:rPr>
            <w:rFonts w:ascii="Calibri" w:hAnsi="Calibri" w:cs="Calibri"/>
            <w:sz w:val="20"/>
            <w:szCs w:val="20"/>
          </w:rPr>
          <w:fldChar w:fldCharType="begin"/>
        </w:r>
        <w:r w:rsidRPr="00FF2666">
          <w:rPr>
            <w:rFonts w:ascii="Calibri" w:hAnsi="Calibri" w:cs="Calibri"/>
            <w:sz w:val="20"/>
            <w:szCs w:val="20"/>
          </w:rPr>
          <w:instrText xml:space="preserve"> PAGE   \* MERGEFORMAT </w:instrText>
        </w:r>
        <w:r w:rsidRPr="00FF2666">
          <w:rPr>
            <w:rFonts w:ascii="Calibri" w:hAnsi="Calibri" w:cs="Calibri"/>
            <w:sz w:val="20"/>
            <w:szCs w:val="20"/>
          </w:rPr>
          <w:fldChar w:fldCharType="separate"/>
        </w:r>
        <w:r w:rsidRPr="00FF2666">
          <w:rPr>
            <w:rFonts w:ascii="Calibri" w:hAnsi="Calibri" w:cs="Calibri"/>
            <w:noProof/>
            <w:sz w:val="20"/>
            <w:szCs w:val="20"/>
          </w:rPr>
          <w:t>2</w:t>
        </w:r>
        <w:r w:rsidRPr="00FF2666">
          <w:rPr>
            <w:rFonts w:ascii="Calibri" w:hAnsi="Calibri" w:cs="Calibri"/>
            <w:noProof/>
            <w:sz w:val="20"/>
            <w:szCs w:val="20"/>
          </w:rPr>
          <w:fldChar w:fldCharType="end"/>
        </w:r>
      </w:p>
    </w:sdtContent>
  </w:sdt>
  <w:p w14:paraId="559C355D" w14:textId="77777777" w:rsidR="00724C0C" w:rsidRDefault="00724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9F10A" w14:textId="77777777" w:rsidR="001F1366" w:rsidRDefault="001F1366" w:rsidP="008172D4">
      <w:r>
        <w:separator/>
      </w:r>
    </w:p>
  </w:footnote>
  <w:footnote w:type="continuationSeparator" w:id="0">
    <w:p w14:paraId="6D962EEF" w14:textId="77777777" w:rsidR="001F1366" w:rsidRDefault="001F1366" w:rsidP="00817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B5F2" w14:textId="3F3A1C94" w:rsidR="00724C0C" w:rsidRDefault="00724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A61D" w14:textId="33673255" w:rsidR="00724C0C" w:rsidRDefault="00724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9A0" w14:textId="441D9DC3" w:rsidR="00724C0C" w:rsidRDefault="00724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DB6"/>
    <w:multiLevelType w:val="hybridMultilevel"/>
    <w:tmpl w:val="B4E8A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33D34"/>
    <w:multiLevelType w:val="hybridMultilevel"/>
    <w:tmpl w:val="7968E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14B71"/>
    <w:multiLevelType w:val="multilevel"/>
    <w:tmpl w:val="42867D6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875F3D"/>
    <w:multiLevelType w:val="hybridMultilevel"/>
    <w:tmpl w:val="012C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33C3F"/>
    <w:multiLevelType w:val="hybridMultilevel"/>
    <w:tmpl w:val="F228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251C3"/>
    <w:multiLevelType w:val="hybridMultilevel"/>
    <w:tmpl w:val="E31A0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B22CC"/>
    <w:multiLevelType w:val="hybridMultilevel"/>
    <w:tmpl w:val="4FBE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C520C"/>
    <w:multiLevelType w:val="hybridMultilevel"/>
    <w:tmpl w:val="AB9E6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F7FBD"/>
    <w:multiLevelType w:val="hybridMultilevel"/>
    <w:tmpl w:val="824AD82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24FA334F"/>
    <w:multiLevelType w:val="hybridMultilevel"/>
    <w:tmpl w:val="3AC2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73ED0"/>
    <w:multiLevelType w:val="hybridMultilevel"/>
    <w:tmpl w:val="0A4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C021B"/>
    <w:multiLevelType w:val="hybridMultilevel"/>
    <w:tmpl w:val="F54C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9F1E2B"/>
    <w:multiLevelType w:val="hybridMultilevel"/>
    <w:tmpl w:val="0B30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A0C62"/>
    <w:multiLevelType w:val="multilevel"/>
    <w:tmpl w:val="3E0839A4"/>
    <w:lvl w:ilvl="0">
      <w:start w:val="1"/>
      <w:numFmt w:val="decimal"/>
      <w:lvlText w:val="%1."/>
      <w:lvlJc w:val="left"/>
      <w:pPr>
        <w:ind w:left="720"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4" w15:restartNumberingAfterBreak="0">
    <w:nsid w:val="4EB36545"/>
    <w:multiLevelType w:val="hybridMultilevel"/>
    <w:tmpl w:val="9270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5"/>
  </w:num>
  <w:num w:numId="5">
    <w:abstractNumId w:val="2"/>
  </w:num>
  <w:num w:numId="6">
    <w:abstractNumId w:val="12"/>
  </w:num>
  <w:num w:numId="7">
    <w:abstractNumId w:val="3"/>
  </w:num>
  <w:num w:numId="8">
    <w:abstractNumId w:val="0"/>
  </w:num>
  <w:num w:numId="9">
    <w:abstractNumId w:val="10"/>
  </w:num>
  <w:num w:numId="10">
    <w:abstractNumId w:val="14"/>
  </w:num>
  <w:num w:numId="11">
    <w:abstractNumId w:val="6"/>
  </w:num>
  <w:num w:numId="12">
    <w:abstractNumId w:val="4"/>
  </w:num>
  <w:num w:numId="13">
    <w:abstractNumId w:val="8"/>
  </w:num>
  <w:num w:numId="14">
    <w:abstractNumId w:val="9"/>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D4"/>
    <w:rsid w:val="0000038F"/>
    <w:rsid w:val="000016C5"/>
    <w:rsid w:val="0000179F"/>
    <w:rsid w:val="00002A62"/>
    <w:rsid w:val="0000591D"/>
    <w:rsid w:val="00010E33"/>
    <w:rsid w:val="00010FF5"/>
    <w:rsid w:val="00011F9D"/>
    <w:rsid w:val="0001236D"/>
    <w:rsid w:val="00013950"/>
    <w:rsid w:val="00014410"/>
    <w:rsid w:val="000202F6"/>
    <w:rsid w:val="00021F8E"/>
    <w:rsid w:val="00025622"/>
    <w:rsid w:val="00026852"/>
    <w:rsid w:val="00027394"/>
    <w:rsid w:val="00033C65"/>
    <w:rsid w:val="00034CEA"/>
    <w:rsid w:val="000351A4"/>
    <w:rsid w:val="000373D3"/>
    <w:rsid w:val="00040474"/>
    <w:rsid w:val="000406F0"/>
    <w:rsid w:val="00042AEB"/>
    <w:rsid w:val="00043864"/>
    <w:rsid w:val="0004641A"/>
    <w:rsid w:val="0004670D"/>
    <w:rsid w:val="00050D26"/>
    <w:rsid w:val="00050FBB"/>
    <w:rsid w:val="00052270"/>
    <w:rsid w:val="000547FF"/>
    <w:rsid w:val="000634BD"/>
    <w:rsid w:val="00063F2C"/>
    <w:rsid w:val="00066100"/>
    <w:rsid w:val="000752DC"/>
    <w:rsid w:val="0008074E"/>
    <w:rsid w:val="000807E3"/>
    <w:rsid w:val="00081B96"/>
    <w:rsid w:val="00081C0D"/>
    <w:rsid w:val="00083303"/>
    <w:rsid w:val="000919F3"/>
    <w:rsid w:val="00093679"/>
    <w:rsid w:val="00093CAC"/>
    <w:rsid w:val="00094C2D"/>
    <w:rsid w:val="00097C40"/>
    <w:rsid w:val="00097D4C"/>
    <w:rsid w:val="000A1299"/>
    <w:rsid w:val="000A3409"/>
    <w:rsid w:val="000A5A6E"/>
    <w:rsid w:val="000A64D3"/>
    <w:rsid w:val="000A697E"/>
    <w:rsid w:val="000A7F78"/>
    <w:rsid w:val="000B04FB"/>
    <w:rsid w:val="000B2281"/>
    <w:rsid w:val="000B290A"/>
    <w:rsid w:val="000B2CAE"/>
    <w:rsid w:val="000B4F25"/>
    <w:rsid w:val="000B559E"/>
    <w:rsid w:val="000C45EB"/>
    <w:rsid w:val="000C7473"/>
    <w:rsid w:val="000C75BA"/>
    <w:rsid w:val="000D0760"/>
    <w:rsid w:val="000D2764"/>
    <w:rsid w:val="000D443A"/>
    <w:rsid w:val="000D6937"/>
    <w:rsid w:val="000D6CD4"/>
    <w:rsid w:val="000D7DA2"/>
    <w:rsid w:val="000E1280"/>
    <w:rsid w:val="000E4517"/>
    <w:rsid w:val="000E50FE"/>
    <w:rsid w:val="000E5189"/>
    <w:rsid w:val="000E5817"/>
    <w:rsid w:val="000E69EB"/>
    <w:rsid w:val="000F05A9"/>
    <w:rsid w:val="000F2DD7"/>
    <w:rsid w:val="000F75DA"/>
    <w:rsid w:val="00100ED1"/>
    <w:rsid w:val="0010396A"/>
    <w:rsid w:val="00106A87"/>
    <w:rsid w:val="00111A8A"/>
    <w:rsid w:val="001163BE"/>
    <w:rsid w:val="00122E5B"/>
    <w:rsid w:val="00130D9D"/>
    <w:rsid w:val="00137A89"/>
    <w:rsid w:val="0014174D"/>
    <w:rsid w:val="00144680"/>
    <w:rsid w:val="00145433"/>
    <w:rsid w:val="00146CF2"/>
    <w:rsid w:val="001536AF"/>
    <w:rsid w:val="0015412F"/>
    <w:rsid w:val="00155CFF"/>
    <w:rsid w:val="00156C14"/>
    <w:rsid w:val="00164C4F"/>
    <w:rsid w:val="001659B8"/>
    <w:rsid w:val="001675FC"/>
    <w:rsid w:val="00173795"/>
    <w:rsid w:val="00177F92"/>
    <w:rsid w:val="001801DF"/>
    <w:rsid w:val="0018082A"/>
    <w:rsid w:val="00181A76"/>
    <w:rsid w:val="0018299F"/>
    <w:rsid w:val="00182A24"/>
    <w:rsid w:val="00186513"/>
    <w:rsid w:val="00190826"/>
    <w:rsid w:val="00190C19"/>
    <w:rsid w:val="00191EAB"/>
    <w:rsid w:val="0019205A"/>
    <w:rsid w:val="00192C22"/>
    <w:rsid w:val="0019343E"/>
    <w:rsid w:val="001948FD"/>
    <w:rsid w:val="00194CE8"/>
    <w:rsid w:val="0019530C"/>
    <w:rsid w:val="00196B90"/>
    <w:rsid w:val="001A127E"/>
    <w:rsid w:val="001A1471"/>
    <w:rsid w:val="001A3D85"/>
    <w:rsid w:val="001A3E33"/>
    <w:rsid w:val="001B154A"/>
    <w:rsid w:val="001B4CDA"/>
    <w:rsid w:val="001B579C"/>
    <w:rsid w:val="001B5A8E"/>
    <w:rsid w:val="001B5D30"/>
    <w:rsid w:val="001B5D88"/>
    <w:rsid w:val="001C1A5B"/>
    <w:rsid w:val="001C51E9"/>
    <w:rsid w:val="001C7815"/>
    <w:rsid w:val="001D66C2"/>
    <w:rsid w:val="001E059C"/>
    <w:rsid w:val="001E124C"/>
    <w:rsid w:val="001E35CE"/>
    <w:rsid w:val="001E4E4A"/>
    <w:rsid w:val="001E63A9"/>
    <w:rsid w:val="001F1366"/>
    <w:rsid w:val="001F13B4"/>
    <w:rsid w:val="001F16C2"/>
    <w:rsid w:val="001F3CC2"/>
    <w:rsid w:val="001F46DD"/>
    <w:rsid w:val="001F57B6"/>
    <w:rsid w:val="001F65B1"/>
    <w:rsid w:val="00200D7D"/>
    <w:rsid w:val="00201F72"/>
    <w:rsid w:val="00204F0C"/>
    <w:rsid w:val="00206930"/>
    <w:rsid w:val="00207E7D"/>
    <w:rsid w:val="0021066A"/>
    <w:rsid w:val="00211F91"/>
    <w:rsid w:val="00215067"/>
    <w:rsid w:val="002163A8"/>
    <w:rsid w:val="00222E0A"/>
    <w:rsid w:val="00223214"/>
    <w:rsid w:val="00223DD3"/>
    <w:rsid w:val="00225AF7"/>
    <w:rsid w:val="00225F1E"/>
    <w:rsid w:val="00226703"/>
    <w:rsid w:val="002353D1"/>
    <w:rsid w:val="00241CAE"/>
    <w:rsid w:val="00243F7D"/>
    <w:rsid w:val="002448D6"/>
    <w:rsid w:val="00244A1B"/>
    <w:rsid w:val="0025024A"/>
    <w:rsid w:val="002533BD"/>
    <w:rsid w:val="002610BE"/>
    <w:rsid w:val="00262264"/>
    <w:rsid w:val="00262C65"/>
    <w:rsid w:val="00265B4A"/>
    <w:rsid w:val="002660EB"/>
    <w:rsid w:val="002735F0"/>
    <w:rsid w:val="00275051"/>
    <w:rsid w:val="00276056"/>
    <w:rsid w:val="00277D4E"/>
    <w:rsid w:val="002810BF"/>
    <w:rsid w:val="002854B5"/>
    <w:rsid w:val="002953FE"/>
    <w:rsid w:val="00296B60"/>
    <w:rsid w:val="002A4BD6"/>
    <w:rsid w:val="002B63AF"/>
    <w:rsid w:val="002B6E33"/>
    <w:rsid w:val="002B7BC1"/>
    <w:rsid w:val="002C43C1"/>
    <w:rsid w:val="002C4642"/>
    <w:rsid w:val="002C4AAD"/>
    <w:rsid w:val="002C534E"/>
    <w:rsid w:val="002C7990"/>
    <w:rsid w:val="002C7B87"/>
    <w:rsid w:val="002D0911"/>
    <w:rsid w:val="002D477A"/>
    <w:rsid w:val="002E011B"/>
    <w:rsid w:val="002E29FC"/>
    <w:rsid w:val="002E37A1"/>
    <w:rsid w:val="002F0000"/>
    <w:rsid w:val="002F03AA"/>
    <w:rsid w:val="002F3124"/>
    <w:rsid w:val="002F327F"/>
    <w:rsid w:val="002F488D"/>
    <w:rsid w:val="0030196C"/>
    <w:rsid w:val="00301EBB"/>
    <w:rsid w:val="00304193"/>
    <w:rsid w:val="003052AC"/>
    <w:rsid w:val="00307761"/>
    <w:rsid w:val="00310E3A"/>
    <w:rsid w:val="00312789"/>
    <w:rsid w:val="00312A21"/>
    <w:rsid w:val="00312C0B"/>
    <w:rsid w:val="00313BB3"/>
    <w:rsid w:val="00315DB8"/>
    <w:rsid w:val="00315DE3"/>
    <w:rsid w:val="00320352"/>
    <w:rsid w:val="00321167"/>
    <w:rsid w:val="003217EB"/>
    <w:rsid w:val="003240C0"/>
    <w:rsid w:val="003246B9"/>
    <w:rsid w:val="0032675E"/>
    <w:rsid w:val="00332D07"/>
    <w:rsid w:val="00333267"/>
    <w:rsid w:val="0033421C"/>
    <w:rsid w:val="0033653A"/>
    <w:rsid w:val="003427EB"/>
    <w:rsid w:val="00345B09"/>
    <w:rsid w:val="00345D07"/>
    <w:rsid w:val="00345F2F"/>
    <w:rsid w:val="0034748C"/>
    <w:rsid w:val="00347DFE"/>
    <w:rsid w:val="00350A37"/>
    <w:rsid w:val="00352447"/>
    <w:rsid w:val="00352CE3"/>
    <w:rsid w:val="0035449C"/>
    <w:rsid w:val="003558D3"/>
    <w:rsid w:val="00356246"/>
    <w:rsid w:val="00365F7D"/>
    <w:rsid w:val="003664F3"/>
    <w:rsid w:val="003708EB"/>
    <w:rsid w:val="00371F6E"/>
    <w:rsid w:val="00377A29"/>
    <w:rsid w:val="0038279B"/>
    <w:rsid w:val="003902B9"/>
    <w:rsid w:val="00390B9D"/>
    <w:rsid w:val="00392952"/>
    <w:rsid w:val="00392978"/>
    <w:rsid w:val="00392ECA"/>
    <w:rsid w:val="0039564E"/>
    <w:rsid w:val="003A1027"/>
    <w:rsid w:val="003A11EB"/>
    <w:rsid w:val="003A20FE"/>
    <w:rsid w:val="003A426E"/>
    <w:rsid w:val="003A5F47"/>
    <w:rsid w:val="003B4F05"/>
    <w:rsid w:val="003C2C38"/>
    <w:rsid w:val="003C4B17"/>
    <w:rsid w:val="003C74E7"/>
    <w:rsid w:val="003E6FB5"/>
    <w:rsid w:val="003E7C8B"/>
    <w:rsid w:val="004014F9"/>
    <w:rsid w:val="00402A88"/>
    <w:rsid w:val="00402B79"/>
    <w:rsid w:val="00402D95"/>
    <w:rsid w:val="00404EE6"/>
    <w:rsid w:val="004056FB"/>
    <w:rsid w:val="004126E9"/>
    <w:rsid w:val="00415304"/>
    <w:rsid w:val="004154A6"/>
    <w:rsid w:val="0041594D"/>
    <w:rsid w:val="00423AD3"/>
    <w:rsid w:val="0042707D"/>
    <w:rsid w:val="0043010C"/>
    <w:rsid w:val="00434F3B"/>
    <w:rsid w:val="004358E7"/>
    <w:rsid w:val="004439CF"/>
    <w:rsid w:val="0044521C"/>
    <w:rsid w:val="00451626"/>
    <w:rsid w:val="0045431D"/>
    <w:rsid w:val="0045467E"/>
    <w:rsid w:val="00456C24"/>
    <w:rsid w:val="00461239"/>
    <w:rsid w:val="00461337"/>
    <w:rsid w:val="004754C5"/>
    <w:rsid w:val="0047642B"/>
    <w:rsid w:val="00477060"/>
    <w:rsid w:val="00477840"/>
    <w:rsid w:val="00477AF9"/>
    <w:rsid w:val="00480719"/>
    <w:rsid w:val="004827E1"/>
    <w:rsid w:val="004835BF"/>
    <w:rsid w:val="00483F8F"/>
    <w:rsid w:val="004906E1"/>
    <w:rsid w:val="00490E73"/>
    <w:rsid w:val="004938ED"/>
    <w:rsid w:val="004944EE"/>
    <w:rsid w:val="004B065D"/>
    <w:rsid w:val="004B3A93"/>
    <w:rsid w:val="004B43EA"/>
    <w:rsid w:val="004B5DFB"/>
    <w:rsid w:val="004B7B0F"/>
    <w:rsid w:val="004C0AF9"/>
    <w:rsid w:val="004C2C10"/>
    <w:rsid w:val="004C4064"/>
    <w:rsid w:val="004C4353"/>
    <w:rsid w:val="004C73BE"/>
    <w:rsid w:val="004D2607"/>
    <w:rsid w:val="004D3AC6"/>
    <w:rsid w:val="004D7C2D"/>
    <w:rsid w:val="004E164A"/>
    <w:rsid w:val="004E1D62"/>
    <w:rsid w:val="004E2744"/>
    <w:rsid w:val="004E3815"/>
    <w:rsid w:val="004F12CC"/>
    <w:rsid w:val="004F2E3A"/>
    <w:rsid w:val="004F4A0E"/>
    <w:rsid w:val="004F525B"/>
    <w:rsid w:val="004F5502"/>
    <w:rsid w:val="00500F13"/>
    <w:rsid w:val="00503B20"/>
    <w:rsid w:val="0050547F"/>
    <w:rsid w:val="005056AD"/>
    <w:rsid w:val="00505B4B"/>
    <w:rsid w:val="005060EF"/>
    <w:rsid w:val="0050641D"/>
    <w:rsid w:val="00506DB7"/>
    <w:rsid w:val="005115B3"/>
    <w:rsid w:val="00511F42"/>
    <w:rsid w:val="00512A4D"/>
    <w:rsid w:val="00512BBB"/>
    <w:rsid w:val="00514539"/>
    <w:rsid w:val="0051780E"/>
    <w:rsid w:val="00523CF7"/>
    <w:rsid w:val="005266CE"/>
    <w:rsid w:val="0052695E"/>
    <w:rsid w:val="005351EA"/>
    <w:rsid w:val="00536B6E"/>
    <w:rsid w:val="00543252"/>
    <w:rsid w:val="00547AD4"/>
    <w:rsid w:val="00552BA3"/>
    <w:rsid w:val="00557B7B"/>
    <w:rsid w:val="00560AD4"/>
    <w:rsid w:val="005615CD"/>
    <w:rsid w:val="00565F17"/>
    <w:rsid w:val="00566026"/>
    <w:rsid w:val="0056632D"/>
    <w:rsid w:val="00571BDF"/>
    <w:rsid w:val="00571F20"/>
    <w:rsid w:val="005732BD"/>
    <w:rsid w:val="0057454A"/>
    <w:rsid w:val="00575E0E"/>
    <w:rsid w:val="005802C6"/>
    <w:rsid w:val="005810F5"/>
    <w:rsid w:val="005879BA"/>
    <w:rsid w:val="0059191B"/>
    <w:rsid w:val="005969D2"/>
    <w:rsid w:val="00597039"/>
    <w:rsid w:val="005A0BCC"/>
    <w:rsid w:val="005A17D8"/>
    <w:rsid w:val="005A1930"/>
    <w:rsid w:val="005A5754"/>
    <w:rsid w:val="005B11B2"/>
    <w:rsid w:val="005B1EBC"/>
    <w:rsid w:val="005B3161"/>
    <w:rsid w:val="005C024D"/>
    <w:rsid w:val="005C3EB9"/>
    <w:rsid w:val="005C4619"/>
    <w:rsid w:val="005C72EB"/>
    <w:rsid w:val="005D02D4"/>
    <w:rsid w:val="005D0F7B"/>
    <w:rsid w:val="005D6590"/>
    <w:rsid w:val="005D6AD2"/>
    <w:rsid w:val="005D6DE7"/>
    <w:rsid w:val="005E034B"/>
    <w:rsid w:val="005E16BC"/>
    <w:rsid w:val="005F476C"/>
    <w:rsid w:val="005F4DF9"/>
    <w:rsid w:val="005F76AC"/>
    <w:rsid w:val="006038DA"/>
    <w:rsid w:val="00605623"/>
    <w:rsid w:val="006110AB"/>
    <w:rsid w:val="00611849"/>
    <w:rsid w:val="0061350C"/>
    <w:rsid w:val="00614891"/>
    <w:rsid w:val="006170E8"/>
    <w:rsid w:val="0062062F"/>
    <w:rsid w:val="00624F93"/>
    <w:rsid w:val="00627AA4"/>
    <w:rsid w:val="00634523"/>
    <w:rsid w:val="006347E6"/>
    <w:rsid w:val="00637041"/>
    <w:rsid w:val="0063757C"/>
    <w:rsid w:val="00653596"/>
    <w:rsid w:val="00653D03"/>
    <w:rsid w:val="00655DE5"/>
    <w:rsid w:val="00661AC2"/>
    <w:rsid w:val="00662718"/>
    <w:rsid w:val="00662ABE"/>
    <w:rsid w:val="00670BCA"/>
    <w:rsid w:val="00680977"/>
    <w:rsid w:val="00683E01"/>
    <w:rsid w:val="00691AD0"/>
    <w:rsid w:val="00691FFA"/>
    <w:rsid w:val="0069264F"/>
    <w:rsid w:val="0069541A"/>
    <w:rsid w:val="00695538"/>
    <w:rsid w:val="00695678"/>
    <w:rsid w:val="006A0075"/>
    <w:rsid w:val="006A0E9D"/>
    <w:rsid w:val="006A3729"/>
    <w:rsid w:val="006A626E"/>
    <w:rsid w:val="006B0004"/>
    <w:rsid w:val="006B01A7"/>
    <w:rsid w:val="006B0CA5"/>
    <w:rsid w:val="006B277C"/>
    <w:rsid w:val="006B71AC"/>
    <w:rsid w:val="006C1D22"/>
    <w:rsid w:val="006C2A0C"/>
    <w:rsid w:val="006C37E9"/>
    <w:rsid w:val="006D03E9"/>
    <w:rsid w:val="006D0496"/>
    <w:rsid w:val="006D0944"/>
    <w:rsid w:val="006D14F6"/>
    <w:rsid w:val="006D2A44"/>
    <w:rsid w:val="006D44F4"/>
    <w:rsid w:val="006D6446"/>
    <w:rsid w:val="006D66CA"/>
    <w:rsid w:val="006D74A0"/>
    <w:rsid w:val="006E1BAA"/>
    <w:rsid w:val="006E3160"/>
    <w:rsid w:val="006E3C57"/>
    <w:rsid w:val="006E417C"/>
    <w:rsid w:val="006F07C6"/>
    <w:rsid w:val="006F1C4B"/>
    <w:rsid w:val="006F3B14"/>
    <w:rsid w:val="006F3C12"/>
    <w:rsid w:val="006F60D7"/>
    <w:rsid w:val="006F6D78"/>
    <w:rsid w:val="007025D5"/>
    <w:rsid w:val="00706569"/>
    <w:rsid w:val="00710F2B"/>
    <w:rsid w:val="007135D9"/>
    <w:rsid w:val="00714EF9"/>
    <w:rsid w:val="00720B34"/>
    <w:rsid w:val="00723EE9"/>
    <w:rsid w:val="007244D8"/>
    <w:rsid w:val="00724C0C"/>
    <w:rsid w:val="00727BDB"/>
    <w:rsid w:val="00731D26"/>
    <w:rsid w:val="00736CB7"/>
    <w:rsid w:val="00737C54"/>
    <w:rsid w:val="0074198D"/>
    <w:rsid w:val="00742F19"/>
    <w:rsid w:val="00743633"/>
    <w:rsid w:val="00747527"/>
    <w:rsid w:val="00752C37"/>
    <w:rsid w:val="007550CA"/>
    <w:rsid w:val="00757D41"/>
    <w:rsid w:val="00763D74"/>
    <w:rsid w:val="007641B2"/>
    <w:rsid w:val="00774C1B"/>
    <w:rsid w:val="00774CC3"/>
    <w:rsid w:val="007753C6"/>
    <w:rsid w:val="00775C39"/>
    <w:rsid w:val="00777A79"/>
    <w:rsid w:val="0078052A"/>
    <w:rsid w:val="00780D16"/>
    <w:rsid w:val="007839A7"/>
    <w:rsid w:val="007844D1"/>
    <w:rsid w:val="00785123"/>
    <w:rsid w:val="007854E3"/>
    <w:rsid w:val="00786C00"/>
    <w:rsid w:val="0078703B"/>
    <w:rsid w:val="0078798C"/>
    <w:rsid w:val="007917DC"/>
    <w:rsid w:val="00795036"/>
    <w:rsid w:val="00795339"/>
    <w:rsid w:val="00795F6A"/>
    <w:rsid w:val="00797755"/>
    <w:rsid w:val="007A55A8"/>
    <w:rsid w:val="007A6546"/>
    <w:rsid w:val="007B02FA"/>
    <w:rsid w:val="007C222B"/>
    <w:rsid w:val="007C3784"/>
    <w:rsid w:val="007C5C61"/>
    <w:rsid w:val="007D3793"/>
    <w:rsid w:val="007D4323"/>
    <w:rsid w:val="007E34B2"/>
    <w:rsid w:val="007E4C06"/>
    <w:rsid w:val="007E4C6D"/>
    <w:rsid w:val="007F0486"/>
    <w:rsid w:val="007F33DE"/>
    <w:rsid w:val="007F73A6"/>
    <w:rsid w:val="00803851"/>
    <w:rsid w:val="00813524"/>
    <w:rsid w:val="00813688"/>
    <w:rsid w:val="00816794"/>
    <w:rsid w:val="008172D4"/>
    <w:rsid w:val="00817682"/>
    <w:rsid w:val="00820434"/>
    <w:rsid w:val="00821E07"/>
    <w:rsid w:val="0082227B"/>
    <w:rsid w:val="00823DCE"/>
    <w:rsid w:val="008254FD"/>
    <w:rsid w:val="00825B22"/>
    <w:rsid w:val="008310A7"/>
    <w:rsid w:val="00840C89"/>
    <w:rsid w:val="008445B2"/>
    <w:rsid w:val="00847AB6"/>
    <w:rsid w:val="00850916"/>
    <w:rsid w:val="008536AB"/>
    <w:rsid w:val="0085370D"/>
    <w:rsid w:val="00853743"/>
    <w:rsid w:val="00853CE8"/>
    <w:rsid w:val="008574B0"/>
    <w:rsid w:val="00875E59"/>
    <w:rsid w:val="00877F82"/>
    <w:rsid w:val="00880E5F"/>
    <w:rsid w:val="00885B7B"/>
    <w:rsid w:val="00887444"/>
    <w:rsid w:val="0089080F"/>
    <w:rsid w:val="008908AC"/>
    <w:rsid w:val="00890A3B"/>
    <w:rsid w:val="008912C6"/>
    <w:rsid w:val="0089574A"/>
    <w:rsid w:val="008A03FC"/>
    <w:rsid w:val="008A0F80"/>
    <w:rsid w:val="008A10F7"/>
    <w:rsid w:val="008A2C3A"/>
    <w:rsid w:val="008B1446"/>
    <w:rsid w:val="008B3689"/>
    <w:rsid w:val="008B6117"/>
    <w:rsid w:val="008C2110"/>
    <w:rsid w:val="008C5702"/>
    <w:rsid w:val="008C650B"/>
    <w:rsid w:val="008C74D4"/>
    <w:rsid w:val="008D1229"/>
    <w:rsid w:val="008D4B5E"/>
    <w:rsid w:val="008E0D42"/>
    <w:rsid w:val="008E3E50"/>
    <w:rsid w:val="008E57E3"/>
    <w:rsid w:val="008F0455"/>
    <w:rsid w:val="008F0A68"/>
    <w:rsid w:val="008F14BA"/>
    <w:rsid w:val="008F1574"/>
    <w:rsid w:val="008F25F5"/>
    <w:rsid w:val="008F524B"/>
    <w:rsid w:val="008F751B"/>
    <w:rsid w:val="00905A02"/>
    <w:rsid w:val="009110A4"/>
    <w:rsid w:val="00913050"/>
    <w:rsid w:val="00915246"/>
    <w:rsid w:val="00916978"/>
    <w:rsid w:val="00922449"/>
    <w:rsid w:val="009227A4"/>
    <w:rsid w:val="00923408"/>
    <w:rsid w:val="009276F9"/>
    <w:rsid w:val="0092798B"/>
    <w:rsid w:val="00932A62"/>
    <w:rsid w:val="00935F43"/>
    <w:rsid w:val="00937A33"/>
    <w:rsid w:val="00940436"/>
    <w:rsid w:val="009423E4"/>
    <w:rsid w:val="00946298"/>
    <w:rsid w:val="00952D40"/>
    <w:rsid w:val="00956737"/>
    <w:rsid w:val="00957D32"/>
    <w:rsid w:val="00957FA8"/>
    <w:rsid w:val="0096279A"/>
    <w:rsid w:val="00965056"/>
    <w:rsid w:val="0096638A"/>
    <w:rsid w:val="00974618"/>
    <w:rsid w:val="00974BCD"/>
    <w:rsid w:val="00976446"/>
    <w:rsid w:val="00976A10"/>
    <w:rsid w:val="009773B9"/>
    <w:rsid w:val="00980854"/>
    <w:rsid w:val="009851DA"/>
    <w:rsid w:val="009911D0"/>
    <w:rsid w:val="00991B27"/>
    <w:rsid w:val="00994217"/>
    <w:rsid w:val="0099520C"/>
    <w:rsid w:val="009A3191"/>
    <w:rsid w:val="009A61F3"/>
    <w:rsid w:val="009A6B65"/>
    <w:rsid w:val="009B0B99"/>
    <w:rsid w:val="009B1210"/>
    <w:rsid w:val="009B45E3"/>
    <w:rsid w:val="009B670B"/>
    <w:rsid w:val="009B6D95"/>
    <w:rsid w:val="009B7A7B"/>
    <w:rsid w:val="009C1946"/>
    <w:rsid w:val="009D04E2"/>
    <w:rsid w:val="009D46C4"/>
    <w:rsid w:val="009D47E6"/>
    <w:rsid w:val="009E1DD2"/>
    <w:rsid w:val="009E345E"/>
    <w:rsid w:val="009E43BA"/>
    <w:rsid w:val="009F2956"/>
    <w:rsid w:val="009F521D"/>
    <w:rsid w:val="009F5EF0"/>
    <w:rsid w:val="00A017D4"/>
    <w:rsid w:val="00A035F9"/>
    <w:rsid w:val="00A03ED6"/>
    <w:rsid w:val="00A05D66"/>
    <w:rsid w:val="00A06A28"/>
    <w:rsid w:val="00A070E6"/>
    <w:rsid w:val="00A07B1A"/>
    <w:rsid w:val="00A07D1E"/>
    <w:rsid w:val="00A10890"/>
    <w:rsid w:val="00A13E58"/>
    <w:rsid w:val="00A20C0E"/>
    <w:rsid w:val="00A26EEA"/>
    <w:rsid w:val="00A33756"/>
    <w:rsid w:val="00A3641C"/>
    <w:rsid w:val="00A372F5"/>
    <w:rsid w:val="00A41746"/>
    <w:rsid w:val="00A4184B"/>
    <w:rsid w:val="00A43C8F"/>
    <w:rsid w:val="00A43F18"/>
    <w:rsid w:val="00A46840"/>
    <w:rsid w:val="00A51E7D"/>
    <w:rsid w:val="00A5252F"/>
    <w:rsid w:val="00A52F27"/>
    <w:rsid w:val="00A5356E"/>
    <w:rsid w:val="00A57484"/>
    <w:rsid w:val="00A577A5"/>
    <w:rsid w:val="00A61D7F"/>
    <w:rsid w:val="00A636A4"/>
    <w:rsid w:val="00A66069"/>
    <w:rsid w:val="00A672CD"/>
    <w:rsid w:val="00A70869"/>
    <w:rsid w:val="00A710BC"/>
    <w:rsid w:val="00A71353"/>
    <w:rsid w:val="00A72C94"/>
    <w:rsid w:val="00A74525"/>
    <w:rsid w:val="00A82E58"/>
    <w:rsid w:val="00A911C9"/>
    <w:rsid w:val="00A91DA4"/>
    <w:rsid w:val="00A921B4"/>
    <w:rsid w:val="00AA00A5"/>
    <w:rsid w:val="00AA3780"/>
    <w:rsid w:val="00AA4C23"/>
    <w:rsid w:val="00AA4FC5"/>
    <w:rsid w:val="00AB1E34"/>
    <w:rsid w:val="00AB3325"/>
    <w:rsid w:val="00AD0FBA"/>
    <w:rsid w:val="00AD35AB"/>
    <w:rsid w:val="00AD6C0F"/>
    <w:rsid w:val="00AE00C4"/>
    <w:rsid w:val="00AE3DC4"/>
    <w:rsid w:val="00AE4716"/>
    <w:rsid w:val="00AE5649"/>
    <w:rsid w:val="00AE60FB"/>
    <w:rsid w:val="00AF1C76"/>
    <w:rsid w:val="00AF3858"/>
    <w:rsid w:val="00AF497E"/>
    <w:rsid w:val="00AF4F06"/>
    <w:rsid w:val="00AF5712"/>
    <w:rsid w:val="00AF62C7"/>
    <w:rsid w:val="00AF7CE2"/>
    <w:rsid w:val="00B000FD"/>
    <w:rsid w:val="00B01505"/>
    <w:rsid w:val="00B02CC6"/>
    <w:rsid w:val="00B0479C"/>
    <w:rsid w:val="00B0620A"/>
    <w:rsid w:val="00B06C0B"/>
    <w:rsid w:val="00B102CF"/>
    <w:rsid w:val="00B11D42"/>
    <w:rsid w:val="00B133F0"/>
    <w:rsid w:val="00B141E4"/>
    <w:rsid w:val="00B173E0"/>
    <w:rsid w:val="00B20B07"/>
    <w:rsid w:val="00B22D94"/>
    <w:rsid w:val="00B25741"/>
    <w:rsid w:val="00B32AA3"/>
    <w:rsid w:val="00B34C97"/>
    <w:rsid w:val="00B35311"/>
    <w:rsid w:val="00B41D6E"/>
    <w:rsid w:val="00B42BEC"/>
    <w:rsid w:val="00B46F28"/>
    <w:rsid w:val="00B470C6"/>
    <w:rsid w:val="00B504ED"/>
    <w:rsid w:val="00B504F1"/>
    <w:rsid w:val="00B51459"/>
    <w:rsid w:val="00B53AF9"/>
    <w:rsid w:val="00B55651"/>
    <w:rsid w:val="00B60406"/>
    <w:rsid w:val="00B63ECF"/>
    <w:rsid w:val="00B667FD"/>
    <w:rsid w:val="00B72981"/>
    <w:rsid w:val="00B7393D"/>
    <w:rsid w:val="00B73ADA"/>
    <w:rsid w:val="00B76221"/>
    <w:rsid w:val="00B762D1"/>
    <w:rsid w:val="00B8039C"/>
    <w:rsid w:val="00B84AF8"/>
    <w:rsid w:val="00B864A7"/>
    <w:rsid w:val="00B94D13"/>
    <w:rsid w:val="00B9727F"/>
    <w:rsid w:val="00BA0FA9"/>
    <w:rsid w:val="00BA1F03"/>
    <w:rsid w:val="00BA23AB"/>
    <w:rsid w:val="00BA32AE"/>
    <w:rsid w:val="00BA34B1"/>
    <w:rsid w:val="00BA3D50"/>
    <w:rsid w:val="00BA4B6D"/>
    <w:rsid w:val="00BA5E14"/>
    <w:rsid w:val="00BA7FB2"/>
    <w:rsid w:val="00BB60C0"/>
    <w:rsid w:val="00BB688C"/>
    <w:rsid w:val="00BC09A6"/>
    <w:rsid w:val="00BC38DD"/>
    <w:rsid w:val="00BC3EED"/>
    <w:rsid w:val="00BD3E8B"/>
    <w:rsid w:val="00BD47D0"/>
    <w:rsid w:val="00BD53BC"/>
    <w:rsid w:val="00BD540B"/>
    <w:rsid w:val="00BD58D3"/>
    <w:rsid w:val="00BE0730"/>
    <w:rsid w:val="00BE09D8"/>
    <w:rsid w:val="00BE40D1"/>
    <w:rsid w:val="00BF09DD"/>
    <w:rsid w:val="00BF2905"/>
    <w:rsid w:val="00BF5A0B"/>
    <w:rsid w:val="00BF65D8"/>
    <w:rsid w:val="00C05666"/>
    <w:rsid w:val="00C06585"/>
    <w:rsid w:val="00C1073F"/>
    <w:rsid w:val="00C117DD"/>
    <w:rsid w:val="00C14403"/>
    <w:rsid w:val="00C2423C"/>
    <w:rsid w:val="00C263DC"/>
    <w:rsid w:val="00C26943"/>
    <w:rsid w:val="00C27480"/>
    <w:rsid w:val="00C30FF3"/>
    <w:rsid w:val="00C31590"/>
    <w:rsid w:val="00C328C2"/>
    <w:rsid w:val="00C32E75"/>
    <w:rsid w:val="00C35582"/>
    <w:rsid w:val="00C4009C"/>
    <w:rsid w:val="00C449FF"/>
    <w:rsid w:val="00C469C3"/>
    <w:rsid w:val="00C46F2D"/>
    <w:rsid w:val="00C5504D"/>
    <w:rsid w:val="00C561E8"/>
    <w:rsid w:val="00C62FEA"/>
    <w:rsid w:val="00C63220"/>
    <w:rsid w:val="00C6489D"/>
    <w:rsid w:val="00C64F4A"/>
    <w:rsid w:val="00C7358C"/>
    <w:rsid w:val="00C7633C"/>
    <w:rsid w:val="00C81CB7"/>
    <w:rsid w:val="00C8536B"/>
    <w:rsid w:val="00C85EA8"/>
    <w:rsid w:val="00C86D98"/>
    <w:rsid w:val="00C86F81"/>
    <w:rsid w:val="00C90816"/>
    <w:rsid w:val="00C93830"/>
    <w:rsid w:val="00CA128B"/>
    <w:rsid w:val="00CA32FD"/>
    <w:rsid w:val="00CA42F1"/>
    <w:rsid w:val="00CA7285"/>
    <w:rsid w:val="00CB00BF"/>
    <w:rsid w:val="00CB15BF"/>
    <w:rsid w:val="00CB5381"/>
    <w:rsid w:val="00CB59BD"/>
    <w:rsid w:val="00CB5BF5"/>
    <w:rsid w:val="00CB7117"/>
    <w:rsid w:val="00CB792C"/>
    <w:rsid w:val="00CC0FB6"/>
    <w:rsid w:val="00CC3AED"/>
    <w:rsid w:val="00CC407E"/>
    <w:rsid w:val="00CC5A4D"/>
    <w:rsid w:val="00CD3248"/>
    <w:rsid w:val="00CD390E"/>
    <w:rsid w:val="00CD5727"/>
    <w:rsid w:val="00CE40FD"/>
    <w:rsid w:val="00CE4E30"/>
    <w:rsid w:val="00CE6AB0"/>
    <w:rsid w:val="00CE76B0"/>
    <w:rsid w:val="00CF0693"/>
    <w:rsid w:val="00CF3311"/>
    <w:rsid w:val="00CF3651"/>
    <w:rsid w:val="00CF60F3"/>
    <w:rsid w:val="00D00631"/>
    <w:rsid w:val="00D02249"/>
    <w:rsid w:val="00D05441"/>
    <w:rsid w:val="00D06BB4"/>
    <w:rsid w:val="00D12E07"/>
    <w:rsid w:val="00D162DA"/>
    <w:rsid w:val="00D172A4"/>
    <w:rsid w:val="00D17E35"/>
    <w:rsid w:val="00D20A82"/>
    <w:rsid w:val="00D20B0C"/>
    <w:rsid w:val="00D21867"/>
    <w:rsid w:val="00D22C2D"/>
    <w:rsid w:val="00D237D5"/>
    <w:rsid w:val="00D245DB"/>
    <w:rsid w:val="00D26037"/>
    <w:rsid w:val="00D26E94"/>
    <w:rsid w:val="00D316AB"/>
    <w:rsid w:val="00D324BB"/>
    <w:rsid w:val="00D32C17"/>
    <w:rsid w:val="00D34056"/>
    <w:rsid w:val="00D345E3"/>
    <w:rsid w:val="00D415B0"/>
    <w:rsid w:val="00D41794"/>
    <w:rsid w:val="00D422BC"/>
    <w:rsid w:val="00D4540E"/>
    <w:rsid w:val="00D45F15"/>
    <w:rsid w:val="00D4636F"/>
    <w:rsid w:val="00D52039"/>
    <w:rsid w:val="00D54ACA"/>
    <w:rsid w:val="00D54FD6"/>
    <w:rsid w:val="00D61086"/>
    <w:rsid w:val="00D63559"/>
    <w:rsid w:val="00D64630"/>
    <w:rsid w:val="00D670F2"/>
    <w:rsid w:val="00D713F2"/>
    <w:rsid w:val="00D754C5"/>
    <w:rsid w:val="00D8157B"/>
    <w:rsid w:val="00D8738A"/>
    <w:rsid w:val="00D87EC9"/>
    <w:rsid w:val="00D91FAE"/>
    <w:rsid w:val="00D95083"/>
    <w:rsid w:val="00D96091"/>
    <w:rsid w:val="00D96AA7"/>
    <w:rsid w:val="00D96C24"/>
    <w:rsid w:val="00DA3FAA"/>
    <w:rsid w:val="00DB00A0"/>
    <w:rsid w:val="00DB09B3"/>
    <w:rsid w:val="00DB1E5A"/>
    <w:rsid w:val="00DB2DE9"/>
    <w:rsid w:val="00DB3126"/>
    <w:rsid w:val="00DB370D"/>
    <w:rsid w:val="00DB3DEC"/>
    <w:rsid w:val="00DB423A"/>
    <w:rsid w:val="00DB780D"/>
    <w:rsid w:val="00DC0759"/>
    <w:rsid w:val="00DC1971"/>
    <w:rsid w:val="00DC3EC4"/>
    <w:rsid w:val="00DC3F95"/>
    <w:rsid w:val="00DD0BA5"/>
    <w:rsid w:val="00DD3CBF"/>
    <w:rsid w:val="00DD4C08"/>
    <w:rsid w:val="00DE10FD"/>
    <w:rsid w:val="00DE50DE"/>
    <w:rsid w:val="00DF0743"/>
    <w:rsid w:val="00DF0882"/>
    <w:rsid w:val="00DF1305"/>
    <w:rsid w:val="00DF200B"/>
    <w:rsid w:val="00DF3BF9"/>
    <w:rsid w:val="00DF49BB"/>
    <w:rsid w:val="00DF54E8"/>
    <w:rsid w:val="00E015B8"/>
    <w:rsid w:val="00E035FD"/>
    <w:rsid w:val="00E03EFB"/>
    <w:rsid w:val="00E04ACD"/>
    <w:rsid w:val="00E078F4"/>
    <w:rsid w:val="00E11F67"/>
    <w:rsid w:val="00E12AFF"/>
    <w:rsid w:val="00E16B98"/>
    <w:rsid w:val="00E16DBA"/>
    <w:rsid w:val="00E22635"/>
    <w:rsid w:val="00E23C6D"/>
    <w:rsid w:val="00E24331"/>
    <w:rsid w:val="00E301F8"/>
    <w:rsid w:val="00E302E5"/>
    <w:rsid w:val="00E3091B"/>
    <w:rsid w:val="00E356E9"/>
    <w:rsid w:val="00E3724C"/>
    <w:rsid w:val="00E37B91"/>
    <w:rsid w:val="00E40B66"/>
    <w:rsid w:val="00E43EDF"/>
    <w:rsid w:val="00E4657D"/>
    <w:rsid w:val="00E46886"/>
    <w:rsid w:val="00E52992"/>
    <w:rsid w:val="00E53061"/>
    <w:rsid w:val="00E541D5"/>
    <w:rsid w:val="00E554FE"/>
    <w:rsid w:val="00E567E0"/>
    <w:rsid w:val="00E62694"/>
    <w:rsid w:val="00E6612E"/>
    <w:rsid w:val="00E67A95"/>
    <w:rsid w:val="00E7017A"/>
    <w:rsid w:val="00E720E9"/>
    <w:rsid w:val="00E72631"/>
    <w:rsid w:val="00E72CE9"/>
    <w:rsid w:val="00E7336F"/>
    <w:rsid w:val="00E760DD"/>
    <w:rsid w:val="00E76408"/>
    <w:rsid w:val="00E804B5"/>
    <w:rsid w:val="00E80DF4"/>
    <w:rsid w:val="00E846C8"/>
    <w:rsid w:val="00E85BE0"/>
    <w:rsid w:val="00E86F6A"/>
    <w:rsid w:val="00E908A9"/>
    <w:rsid w:val="00E925B7"/>
    <w:rsid w:val="00E96015"/>
    <w:rsid w:val="00EA604F"/>
    <w:rsid w:val="00EA6B16"/>
    <w:rsid w:val="00EB08DC"/>
    <w:rsid w:val="00EB2CDB"/>
    <w:rsid w:val="00EB5DB2"/>
    <w:rsid w:val="00EB77B8"/>
    <w:rsid w:val="00EC0D16"/>
    <w:rsid w:val="00EC4920"/>
    <w:rsid w:val="00EC5D81"/>
    <w:rsid w:val="00ED449D"/>
    <w:rsid w:val="00ED4C8F"/>
    <w:rsid w:val="00EE16B3"/>
    <w:rsid w:val="00EE1762"/>
    <w:rsid w:val="00EE56DF"/>
    <w:rsid w:val="00EF317F"/>
    <w:rsid w:val="00EF33EA"/>
    <w:rsid w:val="00EF44EF"/>
    <w:rsid w:val="00EF6D00"/>
    <w:rsid w:val="00F03EB1"/>
    <w:rsid w:val="00F04A81"/>
    <w:rsid w:val="00F05477"/>
    <w:rsid w:val="00F07E38"/>
    <w:rsid w:val="00F14C42"/>
    <w:rsid w:val="00F151B6"/>
    <w:rsid w:val="00F1778A"/>
    <w:rsid w:val="00F17DF6"/>
    <w:rsid w:val="00F20DA7"/>
    <w:rsid w:val="00F2126A"/>
    <w:rsid w:val="00F23FB4"/>
    <w:rsid w:val="00F26E6E"/>
    <w:rsid w:val="00F30D13"/>
    <w:rsid w:val="00F33B94"/>
    <w:rsid w:val="00F3424D"/>
    <w:rsid w:val="00F34A44"/>
    <w:rsid w:val="00F36174"/>
    <w:rsid w:val="00F4143D"/>
    <w:rsid w:val="00F4431F"/>
    <w:rsid w:val="00F4549F"/>
    <w:rsid w:val="00F472BC"/>
    <w:rsid w:val="00F523CC"/>
    <w:rsid w:val="00F548C5"/>
    <w:rsid w:val="00F57758"/>
    <w:rsid w:val="00F57D62"/>
    <w:rsid w:val="00F60B9C"/>
    <w:rsid w:val="00F63D9B"/>
    <w:rsid w:val="00F71A31"/>
    <w:rsid w:val="00F72AD2"/>
    <w:rsid w:val="00F7418C"/>
    <w:rsid w:val="00F75A6A"/>
    <w:rsid w:val="00F770C7"/>
    <w:rsid w:val="00F80F59"/>
    <w:rsid w:val="00F81132"/>
    <w:rsid w:val="00F8239A"/>
    <w:rsid w:val="00F873BF"/>
    <w:rsid w:val="00F9014D"/>
    <w:rsid w:val="00F92CF4"/>
    <w:rsid w:val="00F96C48"/>
    <w:rsid w:val="00F96E83"/>
    <w:rsid w:val="00F97DC7"/>
    <w:rsid w:val="00FA0773"/>
    <w:rsid w:val="00FA1594"/>
    <w:rsid w:val="00FA6796"/>
    <w:rsid w:val="00FB1DED"/>
    <w:rsid w:val="00FB2372"/>
    <w:rsid w:val="00FB4621"/>
    <w:rsid w:val="00FB4DCE"/>
    <w:rsid w:val="00FB5B2C"/>
    <w:rsid w:val="00FB6188"/>
    <w:rsid w:val="00FC218B"/>
    <w:rsid w:val="00FC2F52"/>
    <w:rsid w:val="00FC379B"/>
    <w:rsid w:val="00FC7588"/>
    <w:rsid w:val="00FD0A9C"/>
    <w:rsid w:val="00FD1F6A"/>
    <w:rsid w:val="00FD664A"/>
    <w:rsid w:val="00FE3434"/>
    <w:rsid w:val="00FE5663"/>
    <w:rsid w:val="00FE60A5"/>
    <w:rsid w:val="00FF056F"/>
    <w:rsid w:val="00FF2666"/>
    <w:rsid w:val="00FF2BC5"/>
    <w:rsid w:val="00FF4F86"/>
    <w:rsid w:val="00FF54A7"/>
    <w:rsid w:val="00FF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B1BE3"/>
  <w15:chartTrackingRefBased/>
  <w15:docId w15:val="{DE0DB036-E5FF-4F66-A074-68CDAF18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352"/>
    <w:rPr>
      <w:sz w:val="24"/>
      <w:szCs w:val="24"/>
    </w:rPr>
  </w:style>
  <w:style w:type="paragraph" w:styleId="Heading1">
    <w:name w:val="heading 1"/>
    <w:basedOn w:val="Normal"/>
    <w:next w:val="Normal"/>
    <w:link w:val="Heading1Char"/>
    <w:uiPriority w:val="9"/>
    <w:qFormat/>
    <w:rsid w:val="0032035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2035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2035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2035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2035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2035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20352"/>
    <w:pPr>
      <w:spacing w:before="240" w:after="60"/>
      <w:outlineLvl w:val="6"/>
    </w:pPr>
  </w:style>
  <w:style w:type="paragraph" w:styleId="Heading8">
    <w:name w:val="heading 8"/>
    <w:basedOn w:val="Normal"/>
    <w:next w:val="Normal"/>
    <w:link w:val="Heading8Char"/>
    <w:uiPriority w:val="9"/>
    <w:semiHidden/>
    <w:unhideWhenUsed/>
    <w:qFormat/>
    <w:rsid w:val="00320352"/>
    <w:pPr>
      <w:spacing w:before="240" w:after="60"/>
      <w:outlineLvl w:val="7"/>
    </w:pPr>
    <w:rPr>
      <w:i/>
      <w:iCs/>
    </w:rPr>
  </w:style>
  <w:style w:type="paragraph" w:styleId="Heading9">
    <w:name w:val="heading 9"/>
    <w:basedOn w:val="Normal"/>
    <w:next w:val="Normal"/>
    <w:link w:val="Heading9Char"/>
    <w:uiPriority w:val="9"/>
    <w:semiHidden/>
    <w:unhideWhenUsed/>
    <w:qFormat/>
    <w:rsid w:val="0032035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35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2035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2035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20352"/>
    <w:rPr>
      <w:b/>
      <w:bCs/>
      <w:sz w:val="28"/>
      <w:szCs w:val="28"/>
    </w:rPr>
  </w:style>
  <w:style w:type="character" w:customStyle="1" w:styleId="Heading5Char">
    <w:name w:val="Heading 5 Char"/>
    <w:basedOn w:val="DefaultParagraphFont"/>
    <w:link w:val="Heading5"/>
    <w:uiPriority w:val="9"/>
    <w:semiHidden/>
    <w:rsid w:val="00320352"/>
    <w:rPr>
      <w:b/>
      <w:bCs/>
      <w:i/>
      <w:iCs/>
      <w:sz w:val="26"/>
      <w:szCs w:val="26"/>
    </w:rPr>
  </w:style>
  <w:style w:type="character" w:customStyle="1" w:styleId="Heading6Char">
    <w:name w:val="Heading 6 Char"/>
    <w:basedOn w:val="DefaultParagraphFont"/>
    <w:link w:val="Heading6"/>
    <w:uiPriority w:val="9"/>
    <w:semiHidden/>
    <w:rsid w:val="00320352"/>
    <w:rPr>
      <w:b/>
      <w:bCs/>
    </w:rPr>
  </w:style>
  <w:style w:type="character" w:customStyle="1" w:styleId="Heading7Char">
    <w:name w:val="Heading 7 Char"/>
    <w:basedOn w:val="DefaultParagraphFont"/>
    <w:link w:val="Heading7"/>
    <w:uiPriority w:val="9"/>
    <w:semiHidden/>
    <w:rsid w:val="00320352"/>
    <w:rPr>
      <w:sz w:val="24"/>
      <w:szCs w:val="24"/>
    </w:rPr>
  </w:style>
  <w:style w:type="character" w:customStyle="1" w:styleId="Heading8Char">
    <w:name w:val="Heading 8 Char"/>
    <w:basedOn w:val="DefaultParagraphFont"/>
    <w:link w:val="Heading8"/>
    <w:uiPriority w:val="9"/>
    <w:semiHidden/>
    <w:rsid w:val="00320352"/>
    <w:rPr>
      <w:i/>
      <w:iCs/>
      <w:sz w:val="24"/>
      <w:szCs w:val="24"/>
    </w:rPr>
  </w:style>
  <w:style w:type="character" w:customStyle="1" w:styleId="Heading9Char">
    <w:name w:val="Heading 9 Char"/>
    <w:basedOn w:val="DefaultParagraphFont"/>
    <w:link w:val="Heading9"/>
    <w:uiPriority w:val="9"/>
    <w:semiHidden/>
    <w:rsid w:val="00320352"/>
    <w:rPr>
      <w:rFonts w:asciiTheme="majorHAnsi" w:eastAsiaTheme="majorEastAsia" w:hAnsiTheme="majorHAnsi"/>
    </w:rPr>
  </w:style>
  <w:style w:type="paragraph" w:styleId="Title">
    <w:name w:val="Title"/>
    <w:basedOn w:val="Normal"/>
    <w:next w:val="Normal"/>
    <w:link w:val="TitleChar"/>
    <w:uiPriority w:val="10"/>
    <w:qFormat/>
    <w:rsid w:val="0032035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2035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2035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20352"/>
    <w:rPr>
      <w:rFonts w:asciiTheme="majorHAnsi" w:eastAsiaTheme="majorEastAsia" w:hAnsiTheme="majorHAnsi"/>
      <w:sz w:val="24"/>
      <w:szCs w:val="24"/>
    </w:rPr>
  </w:style>
  <w:style w:type="character" w:styleId="Strong">
    <w:name w:val="Strong"/>
    <w:basedOn w:val="DefaultParagraphFont"/>
    <w:uiPriority w:val="22"/>
    <w:qFormat/>
    <w:rsid w:val="00320352"/>
    <w:rPr>
      <w:b/>
      <w:bCs/>
    </w:rPr>
  </w:style>
  <w:style w:type="character" w:styleId="Emphasis">
    <w:name w:val="Emphasis"/>
    <w:basedOn w:val="DefaultParagraphFont"/>
    <w:uiPriority w:val="20"/>
    <w:qFormat/>
    <w:rsid w:val="00320352"/>
    <w:rPr>
      <w:rFonts w:asciiTheme="minorHAnsi" w:hAnsiTheme="minorHAnsi"/>
      <w:b/>
      <w:i/>
      <w:iCs/>
    </w:rPr>
  </w:style>
  <w:style w:type="paragraph" w:styleId="NoSpacing">
    <w:name w:val="No Spacing"/>
    <w:basedOn w:val="Normal"/>
    <w:uiPriority w:val="1"/>
    <w:qFormat/>
    <w:rsid w:val="00320352"/>
    <w:rPr>
      <w:szCs w:val="32"/>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320352"/>
    <w:pPr>
      <w:ind w:left="720"/>
      <w:contextualSpacing/>
    </w:pPr>
  </w:style>
  <w:style w:type="paragraph" w:styleId="Quote">
    <w:name w:val="Quote"/>
    <w:basedOn w:val="Normal"/>
    <w:next w:val="Normal"/>
    <w:link w:val="QuoteChar"/>
    <w:uiPriority w:val="29"/>
    <w:qFormat/>
    <w:rsid w:val="00320352"/>
    <w:rPr>
      <w:i/>
    </w:rPr>
  </w:style>
  <w:style w:type="character" w:customStyle="1" w:styleId="QuoteChar">
    <w:name w:val="Quote Char"/>
    <w:basedOn w:val="DefaultParagraphFont"/>
    <w:link w:val="Quote"/>
    <w:uiPriority w:val="29"/>
    <w:rsid w:val="00320352"/>
    <w:rPr>
      <w:i/>
      <w:sz w:val="24"/>
      <w:szCs w:val="24"/>
    </w:rPr>
  </w:style>
  <w:style w:type="paragraph" w:styleId="IntenseQuote">
    <w:name w:val="Intense Quote"/>
    <w:basedOn w:val="Normal"/>
    <w:next w:val="Normal"/>
    <w:link w:val="IntenseQuoteChar"/>
    <w:uiPriority w:val="30"/>
    <w:qFormat/>
    <w:rsid w:val="00320352"/>
    <w:pPr>
      <w:ind w:left="720" w:right="720"/>
    </w:pPr>
    <w:rPr>
      <w:b/>
      <w:i/>
      <w:szCs w:val="22"/>
    </w:rPr>
  </w:style>
  <w:style w:type="character" w:customStyle="1" w:styleId="IntenseQuoteChar">
    <w:name w:val="Intense Quote Char"/>
    <w:basedOn w:val="DefaultParagraphFont"/>
    <w:link w:val="IntenseQuote"/>
    <w:uiPriority w:val="30"/>
    <w:rsid w:val="00320352"/>
    <w:rPr>
      <w:b/>
      <w:i/>
      <w:sz w:val="24"/>
    </w:rPr>
  </w:style>
  <w:style w:type="character" w:styleId="SubtleEmphasis">
    <w:name w:val="Subtle Emphasis"/>
    <w:uiPriority w:val="19"/>
    <w:qFormat/>
    <w:rsid w:val="00320352"/>
    <w:rPr>
      <w:i/>
      <w:color w:val="5A5A5A" w:themeColor="text1" w:themeTint="A5"/>
    </w:rPr>
  </w:style>
  <w:style w:type="character" w:styleId="IntenseEmphasis">
    <w:name w:val="Intense Emphasis"/>
    <w:basedOn w:val="DefaultParagraphFont"/>
    <w:uiPriority w:val="21"/>
    <w:qFormat/>
    <w:rsid w:val="00320352"/>
    <w:rPr>
      <w:b/>
      <w:i/>
      <w:sz w:val="24"/>
      <w:szCs w:val="24"/>
      <w:u w:val="single"/>
    </w:rPr>
  </w:style>
  <w:style w:type="character" w:styleId="SubtleReference">
    <w:name w:val="Subtle Reference"/>
    <w:basedOn w:val="DefaultParagraphFont"/>
    <w:uiPriority w:val="31"/>
    <w:qFormat/>
    <w:rsid w:val="00320352"/>
    <w:rPr>
      <w:sz w:val="24"/>
      <w:szCs w:val="24"/>
      <w:u w:val="single"/>
    </w:rPr>
  </w:style>
  <w:style w:type="character" w:styleId="IntenseReference">
    <w:name w:val="Intense Reference"/>
    <w:basedOn w:val="DefaultParagraphFont"/>
    <w:uiPriority w:val="32"/>
    <w:qFormat/>
    <w:rsid w:val="00320352"/>
    <w:rPr>
      <w:b/>
      <w:sz w:val="24"/>
      <w:u w:val="single"/>
    </w:rPr>
  </w:style>
  <w:style w:type="character" w:styleId="BookTitle">
    <w:name w:val="Book Title"/>
    <w:basedOn w:val="DefaultParagraphFont"/>
    <w:uiPriority w:val="33"/>
    <w:qFormat/>
    <w:rsid w:val="0032035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20352"/>
    <w:pPr>
      <w:outlineLvl w:val="9"/>
    </w:pPr>
  </w:style>
  <w:style w:type="paragraph" w:styleId="Header">
    <w:name w:val="header"/>
    <w:basedOn w:val="Normal"/>
    <w:link w:val="HeaderChar"/>
    <w:uiPriority w:val="99"/>
    <w:unhideWhenUsed/>
    <w:rsid w:val="008172D4"/>
    <w:pPr>
      <w:tabs>
        <w:tab w:val="center" w:pos="4513"/>
        <w:tab w:val="right" w:pos="9026"/>
      </w:tabs>
    </w:pPr>
  </w:style>
  <w:style w:type="character" w:customStyle="1" w:styleId="HeaderChar">
    <w:name w:val="Header Char"/>
    <w:basedOn w:val="DefaultParagraphFont"/>
    <w:link w:val="Header"/>
    <w:uiPriority w:val="99"/>
    <w:rsid w:val="008172D4"/>
    <w:rPr>
      <w:sz w:val="24"/>
      <w:szCs w:val="24"/>
    </w:rPr>
  </w:style>
  <w:style w:type="paragraph" w:styleId="Footer">
    <w:name w:val="footer"/>
    <w:basedOn w:val="Normal"/>
    <w:link w:val="FooterChar"/>
    <w:uiPriority w:val="99"/>
    <w:unhideWhenUsed/>
    <w:rsid w:val="008172D4"/>
    <w:pPr>
      <w:tabs>
        <w:tab w:val="center" w:pos="4513"/>
        <w:tab w:val="right" w:pos="9026"/>
      </w:tabs>
    </w:pPr>
  </w:style>
  <w:style w:type="character" w:customStyle="1" w:styleId="FooterChar">
    <w:name w:val="Footer Char"/>
    <w:basedOn w:val="DefaultParagraphFont"/>
    <w:link w:val="Footer"/>
    <w:uiPriority w:val="99"/>
    <w:rsid w:val="008172D4"/>
    <w:rPr>
      <w:sz w:val="24"/>
      <w:szCs w:val="24"/>
    </w:rPr>
  </w:style>
  <w:style w:type="paragraph" w:styleId="FootnoteText">
    <w:name w:val="footnote text"/>
    <w:basedOn w:val="Normal"/>
    <w:link w:val="FootnoteTextChar"/>
    <w:uiPriority w:val="99"/>
    <w:semiHidden/>
    <w:unhideWhenUsed/>
    <w:rsid w:val="007E4C06"/>
    <w:rPr>
      <w:rFonts w:cstheme="minorBidi"/>
      <w:sz w:val="20"/>
      <w:szCs w:val="20"/>
    </w:rPr>
  </w:style>
  <w:style w:type="character" w:customStyle="1" w:styleId="FootnoteTextChar">
    <w:name w:val="Footnote Text Char"/>
    <w:basedOn w:val="DefaultParagraphFont"/>
    <w:link w:val="FootnoteText"/>
    <w:uiPriority w:val="99"/>
    <w:semiHidden/>
    <w:rsid w:val="007E4C06"/>
    <w:rPr>
      <w:rFonts w:cstheme="minorBidi"/>
      <w:sz w:val="20"/>
      <w:szCs w:val="20"/>
    </w:rPr>
  </w:style>
  <w:style w:type="character" w:styleId="FootnoteReference">
    <w:name w:val="footnote reference"/>
    <w:basedOn w:val="DefaultParagraphFont"/>
    <w:uiPriority w:val="99"/>
    <w:semiHidden/>
    <w:unhideWhenUsed/>
    <w:rsid w:val="007E4C06"/>
    <w:rPr>
      <w:vertAlign w:val="superscript"/>
    </w:rPr>
  </w:style>
  <w:style w:type="paragraph" w:styleId="NormalWeb">
    <w:name w:val="Normal (Web)"/>
    <w:basedOn w:val="Normal"/>
    <w:uiPriority w:val="99"/>
    <w:unhideWhenUsed/>
    <w:rsid w:val="007E4C06"/>
    <w:pPr>
      <w:spacing w:before="100" w:beforeAutospacing="1" w:after="100" w:afterAutospacing="1"/>
    </w:pPr>
    <w:rPr>
      <w:rFonts w:ascii="Times New Roman" w:eastAsia="Times New Roman" w:hAnsi="Times New Roman"/>
      <w:lang w:eastAsia="en-GB"/>
    </w:rPr>
  </w:style>
  <w:style w:type="paragraph" w:customStyle="1" w:styleId="Default">
    <w:name w:val="Default"/>
    <w:rsid w:val="007E4C06"/>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7E4C06"/>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2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CC"/>
    <w:rPr>
      <w:rFonts w:ascii="Segoe UI" w:hAnsi="Segoe UI" w:cs="Segoe UI"/>
      <w:sz w:val="18"/>
      <w:szCs w:val="18"/>
    </w:rPr>
  </w:style>
  <w:style w:type="paragraph" w:customStyle="1" w:styleId="pcg-charity-detailscontinue">
    <w:name w:val="pcg-charity-details__continue"/>
    <w:basedOn w:val="Normal"/>
    <w:rsid w:val="00637041"/>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6D6446"/>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B42BEC"/>
    <w:rPr>
      <w:sz w:val="24"/>
      <w:szCs w:val="24"/>
    </w:rPr>
  </w:style>
  <w:style w:type="character" w:styleId="Hyperlink">
    <w:name w:val="Hyperlink"/>
    <w:basedOn w:val="DefaultParagraphFont"/>
    <w:uiPriority w:val="99"/>
    <w:unhideWhenUsed/>
    <w:rsid w:val="001B5D30"/>
    <w:rPr>
      <w:color w:val="0000FF"/>
      <w:u w:val="single"/>
    </w:rPr>
  </w:style>
  <w:style w:type="paragraph" w:customStyle="1" w:styleId="paragraph">
    <w:name w:val="paragraph"/>
    <w:basedOn w:val="Normal"/>
    <w:rsid w:val="00D52039"/>
    <w:pPr>
      <w:spacing w:before="100" w:beforeAutospacing="1" w:after="100" w:afterAutospacing="1"/>
    </w:pPr>
    <w:rPr>
      <w:rFonts w:ascii="Times New Roman" w:eastAsia="Times New Roman" w:hAnsi="Times New Roman"/>
      <w:lang w:eastAsia="en-GB"/>
    </w:rPr>
  </w:style>
  <w:style w:type="table" w:styleId="GridTable4-Accent5">
    <w:name w:val="Grid Table 4 Accent 5"/>
    <w:basedOn w:val="TableNormal"/>
    <w:uiPriority w:val="49"/>
    <w:rsid w:val="00225AF7"/>
    <w:rPr>
      <w:rFonts w:cstheme="minorBid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5F76AC"/>
    <w:rPr>
      <w:color w:val="605E5C"/>
      <w:shd w:val="clear" w:color="auto" w:fill="E1DFDD"/>
    </w:rPr>
  </w:style>
  <w:style w:type="character" w:customStyle="1" w:styleId="markedcontent">
    <w:name w:val="markedcontent"/>
    <w:basedOn w:val="DefaultParagraphFont"/>
    <w:rsid w:val="00E4657D"/>
  </w:style>
  <w:style w:type="paragraph" w:customStyle="1" w:styleId="Pa0">
    <w:name w:val="Pa0"/>
    <w:basedOn w:val="Normal"/>
    <w:next w:val="Normal"/>
    <w:uiPriority w:val="99"/>
    <w:rsid w:val="00B01505"/>
    <w:pPr>
      <w:autoSpaceDE w:val="0"/>
      <w:autoSpaceDN w:val="0"/>
      <w:adjustRightInd w:val="0"/>
      <w:spacing w:line="241" w:lineRule="atLeast"/>
    </w:pPr>
    <w:rPr>
      <w:rFonts w:ascii="FS Matthew Light" w:hAnsi="FS Matthew Light" w:cstheme="minorBidi"/>
    </w:rPr>
  </w:style>
  <w:style w:type="character" w:customStyle="1" w:styleId="A2">
    <w:name w:val="A2"/>
    <w:uiPriority w:val="99"/>
    <w:rsid w:val="00356246"/>
    <w:rPr>
      <w:rFonts w:cs="Aller"/>
      <w:color w:val="000000"/>
      <w:sz w:val="52"/>
      <w:szCs w:val="52"/>
    </w:rPr>
  </w:style>
  <w:style w:type="character" w:customStyle="1" w:styleId="A0">
    <w:name w:val="A0"/>
    <w:uiPriority w:val="99"/>
    <w:rsid w:val="00356246"/>
    <w:rPr>
      <w:rFonts w:cs="Aller"/>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5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31F55D6E021D4BB037EC04752CB74D" ma:contentTypeVersion="13" ma:contentTypeDescription="Create a new document." ma:contentTypeScope="" ma:versionID="fe2d0ea09a5fab3b2cbe913d559414bd">
  <xsd:schema xmlns:xsd="http://www.w3.org/2001/XMLSchema" xmlns:xs="http://www.w3.org/2001/XMLSchema" xmlns:p="http://schemas.microsoft.com/office/2006/metadata/properties" xmlns:ns2="802dd20a-d36f-4648-a299-6698eb05f63b" xmlns:ns3="a6e025ef-0d0e-4d38-8977-73eb553854d1" targetNamespace="http://schemas.microsoft.com/office/2006/metadata/properties" ma:root="true" ma:fieldsID="623f08920cd954526ce267fc60b35290" ns2:_="" ns3:_="">
    <xsd:import namespace="802dd20a-d36f-4648-a299-6698eb05f63b"/>
    <xsd:import namespace="a6e025ef-0d0e-4d38-8977-73eb55385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dd20a-d36f-4648-a299-6698eb05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e025ef-0d0e-4d38-8977-73eb55385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89C9D-1F1C-4397-A553-4C3C50230597}">
  <ds:schemaRefs>
    <ds:schemaRef ds:uri="http://schemas.openxmlformats.org/officeDocument/2006/bibliography"/>
  </ds:schemaRefs>
</ds:datastoreItem>
</file>

<file path=customXml/itemProps2.xml><?xml version="1.0" encoding="utf-8"?>
<ds:datastoreItem xmlns:ds="http://schemas.openxmlformats.org/officeDocument/2006/customXml" ds:itemID="{F87A895B-6EAF-43AE-A195-2488DAAB4DBD}"/>
</file>

<file path=customXml/itemProps3.xml><?xml version="1.0" encoding="utf-8"?>
<ds:datastoreItem xmlns:ds="http://schemas.openxmlformats.org/officeDocument/2006/customXml" ds:itemID="{D379405C-7B59-4B07-8A39-F70983C7520B}"/>
</file>

<file path=customXml/itemProps4.xml><?xml version="1.0" encoding="utf-8"?>
<ds:datastoreItem xmlns:ds="http://schemas.openxmlformats.org/officeDocument/2006/customXml" ds:itemID="{2C87A7B7-0FF8-4E43-8830-BC43C8DCAF1F}"/>
</file>

<file path=docProps/app.xml><?xml version="1.0" encoding="utf-8"?>
<Properties xmlns="http://schemas.openxmlformats.org/officeDocument/2006/extended-properties" xmlns:vt="http://schemas.openxmlformats.org/officeDocument/2006/docPropsVTypes">
  <Template>Normal</Template>
  <TotalTime>0</TotalTime>
  <Pages>10</Pages>
  <Words>2752</Words>
  <Characters>15692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Eoin</dc:creator>
  <cp:keywords/>
  <dc:description/>
  <cp:lastModifiedBy>monina oprey</cp:lastModifiedBy>
  <cp:revision>2</cp:revision>
  <dcterms:created xsi:type="dcterms:W3CDTF">2021-10-26T19:51:00Z</dcterms:created>
  <dcterms:modified xsi:type="dcterms:W3CDTF">2021-10-26T19:51:00Z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0x010100C931F55D6E021D4BB037EC04752CB74D</vt:lpwstr>
  </property>
</Properties>
</file>